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EFFFE"/>
        <w:tblLayout w:type="fixed"/>
        <w:tblLook w:val="04A0" w:firstRow="1" w:lastRow="0" w:firstColumn="1" w:lastColumn="0" w:noHBand="0" w:noVBand="1"/>
      </w:tblPr>
      <w:tblGrid>
        <w:gridCol w:w="3285"/>
        <w:gridCol w:w="6352"/>
      </w:tblGrid>
      <w:tr w:rsidR="00BE6D1A" w14:paraId="74B64CD6" w14:textId="77777777">
        <w:trPr>
          <w:trHeight w:val="280"/>
          <w:tblHeader/>
        </w:trPr>
        <w:tc>
          <w:tcPr>
            <w:tcW w:w="3285" w:type="dxa"/>
            <w:tcBorders>
              <w:top w:val="nil"/>
              <w:left w:val="nil"/>
              <w:bottom w:val="single" w:sz="8" w:space="0" w:color="406091"/>
              <w:right w:val="nil"/>
            </w:tcBorders>
            <w:shd w:val="clear" w:color="auto" w:fill="FEFFFE"/>
            <w:tcMar>
              <w:top w:w="80" w:type="dxa"/>
              <w:left w:w="80" w:type="dxa"/>
              <w:bottom w:w="80" w:type="dxa"/>
              <w:right w:w="80" w:type="dxa"/>
            </w:tcMar>
          </w:tcPr>
          <w:p w14:paraId="3187D8BF" w14:textId="77777777" w:rsidR="00BE6D1A" w:rsidRDefault="00BE6D1A"/>
        </w:tc>
        <w:tc>
          <w:tcPr>
            <w:tcW w:w="6352" w:type="dxa"/>
            <w:tcBorders>
              <w:top w:val="nil"/>
              <w:left w:val="nil"/>
              <w:bottom w:val="single" w:sz="8" w:space="0" w:color="406091"/>
              <w:right w:val="nil"/>
            </w:tcBorders>
            <w:shd w:val="clear" w:color="auto" w:fill="FEFFFE"/>
            <w:tcMar>
              <w:top w:w="80" w:type="dxa"/>
              <w:left w:w="80" w:type="dxa"/>
              <w:bottom w:w="80" w:type="dxa"/>
              <w:right w:w="80" w:type="dxa"/>
            </w:tcMar>
          </w:tcPr>
          <w:p w14:paraId="4392E05E" w14:textId="77777777" w:rsidR="00BE6D1A" w:rsidRDefault="00BE6D1A"/>
        </w:tc>
      </w:tr>
      <w:tr w:rsidR="00BE6D1A" w14:paraId="2BA7E178" w14:textId="77777777">
        <w:tblPrEx>
          <w:shd w:val="clear" w:color="auto" w:fill="auto"/>
        </w:tblPrEx>
        <w:trPr>
          <w:trHeight w:val="1685"/>
        </w:trPr>
        <w:tc>
          <w:tcPr>
            <w:tcW w:w="3285" w:type="dxa"/>
            <w:tcBorders>
              <w:top w:val="single" w:sz="8" w:space="0" w:color="406091"/>
              <w:left w:val="nil"/>
              <w:bottom w:val="nil"/>
              <w:right w:val="nil"/>
            </w:tcBorders>
            <w:shd w:val="clear" w:color="auto" w:fill="0075BA"/>
            <w:tcMar>
              <w:top w:w="80" w:type="dxa"/>
              <w:left w:w="80" w:type="dxa"/>
              <w:bottom w:w="80" w:type="dxa"/>
              <w:right w:w="80" w:type="dxa"/>
            </w:tcMar>
          </w:tcPr>
          <w:p w14:paraId="10AEB404" w14:textId="77777777" w:rsidR="00BE6D1A" w:rsidRPr="00CE39EF" w:rsidRDefault="00E404A0">
            <w:pPr>
              <w:pStyle w:val="TableStyle5"/>
              <w:rPr>
                <w:rFonts w:eastAsia="Arial Unicode MS" w:cs="Arial Unicode MS"/>
              </w:rPr>
            </w:pPr>
            <w:r>
              <w:rPr>
                <w:rFonts w:eastAsia="Arial Unicode MS" w:cs="Arial Unicode MS"/>
              </w:rPr>
              <w:t>Wh</w:t>
            </w:r>
            <w:r w:rsidR="006E2845">
              <w:rPr>
                <w:rFonts w:eastAsia="Arial Unicode MS" w:cs="Arial Unicode MS"/>
              </w:rPr>
              <w:t>o</w:t>
            </w:r>
            <w:r w:rsidR="00CE39EF">
              <w:rPr>
                <w:rFonts w:eastAsia="Arial Unicode MS" w:cs="Arial Unicode MS"/>
              </w:rPr>
              <w:t xml:space="preserve"> is a Young L</w:t>
            </w:r>
            <w:r>
              <w:rPr>
                <w:rFonts w:eastAsia="Arial Unicode MS" w:cs="Arial Unicode MS"/>
              </w:rPr>
              <w:t>eader?</w:t>
            </w:r>
          </w:p>
          <w:p w14:paraId="193CC41D" w14:textId="77777777" w:rsidR="00BE6D1A" w:rsidRDefault="00BE6D1A">
            <w:pPr>
              <w:pStyle w:val="TableStyle5"/>
            </w:pPr>
          </w:p>
          <w:p w14:paraId="4B3C4B06" w14:textId="77777777" w:rsidR="00BE6D1A" w:rsidRDefault="00BE6D1A">
            <w:pPr>
              <w:pStyle w:val="TableStyle5"/>
            </w:pPr>
          </w:p>
          <w:p w14:paraId="631711C0" w14:textId="77777777" w:rsidR="00BE6D1A" w:rsidRDefault="00651946">
            <w:pPr>
              <w:pStyle w:val="TableStyle5"/>
            </w:pPr>
            <w:r>
              <w:rPr>
                <w:rFonts w:eastAsia="Arial Unicode MS" w:cs="Arial Unicode MS"/>
              </w:rPr>
              <w:t>How old is a Y</w:t>
            </w:r>
            <w:r w:rsidR="00E404A0">
              <w:rPr>
                <w:rFonts w:eastAsia="Arial Unicode MS" w:cs="Arial Unicode MS"/>
              </w:rPr>
              <w:t>oung Leader</w:t>
            </w:r>
            <w:r>
              <w:rPr>
                <w:rFonts w:eastAsia="Arial Unicode MS" w:cs="Arial Unicode MS"/>
              </w:rPr>
              <w:t>?</w:t>
            </w:r>
          </w:p>
        </w:tc>
        <w:tc>
          <w:tcPr>
            <w:tcW w:w="6352" w:type="dxa"/>
            <w:tcBorders>
              <w:top w:val="single" w:sz="8" w:space="0" w:color="406091"/>
              <w:left w:val="nil"/>
              <w:bottom w:val="nil"/>
              <w:right w:val="nil"/>
            </w:tcBorders>
            <w:shd w:val="clear" w:color="auto" w:fill="auto"/>
            <w:tcMar>
              <w:top w:w="80" w:type="dxa"/>
              <w:left w:w="80" w:type="dxa"/>
              <w:bottom w:w="80" w:type="dxa"/>
              <w:right w:w="80" w:type="dxa"/>
            </w:tcMar>
          </w:tcPr>
          <w:p w14:paraId="0710D429" w14:textId="77777777" w:rsidR="00BE6D1A" w:rsidRPr="00651946" w:rsidRDefault="00CE39EF" w:rsidP="00651946">
            <w:pPr>
              <w:rPr>
                <w:rFonts w:ascii="Helvetica Neue" w:hAnsi="Helvetica Neue"/>
                <w:sz w:val="20"/>
                <w:szCs w:val="20"/>
                <w:lang w:val="en-GB" w:eastAsia="en-GB"/>
              </w:rPr>
            </w:pPr>
            <w:r w:rsidRPr="00651946">
              <w:rPr>
                <w:rFonts w:ascii="Helvetica Neue" w:hAnsi="Helvetica Neue"/>
                <w:sz w:val="20"/>
                <w:szCs w:val="20"/>
              </w:rPr>
              <w:t>Explorer Scouts can become a Young L</w:t>
            </w:r>
            <w:r w:rsidR="00E404A0" w:rsidRPr="00651946">
              <w:rPr>
                <w:rFonts w:ascii="Helvetica Neue" w:hAnsi="Helvetica Neue"/>
                <w:sz w:val="20"/>
                <w:szCs w:val="20"/>
              </w:rPr>
              <w:t>eader</w:t>
            </w:r>
            <w:r w:rsidRPr="00651946">
              <w:rPr>
                <w:rFonts w:ascii="Helvetica Neue" w:hAnsi="Helvetica Neue"/>
                <w:sz w:val="20"/>
                <w:szCs w:val="20"/>
              </w:rPr>
              <w:t xml:space="preserve"> (YL) in the Beaver</w:t>
            </w:r>
            <w:r w:rsidR="00E404A0" w:rsidRPr="00651946">
              <w:rPr>
                <w:rFonts w:ascii="Helvetica Neue" w:hAnsi="Helvetica Neue"/>
                <w:sz w:val="20"/>
                <w:szCs w:val="20"/>
              </w:rPr>
              <w:t>,</w:t>
            </w:r>
            <w:r w:rsidRPr="00651946">
              <w:rPr>
                <w:rFonts w:ascii="Helvetica Neue" w:hAnsi="Helvetica Neue"/>
                <w:sz w:val="20"/>
                <w:szCs w:val="20"/>
              </w:rPr>
              <w:t xml:space="preserve"> C</w:t>
            </w:r>
            <w:r w:rsidR="00E404A0" w:rsidRPr="00651946">
              <w:rPr>
                <w:rFonts w:ascii="Helvetica Neue" w:hAnsi="Helvetica Neue"/>
                <w:sz w:val="20"/>
                <w:szCs w:val="20"/>
              </w:rPr>
              <w:t>ub or Scout Section</w:t>
            </w:r>
            <w:r w:rsidRPr="00651946">
              <w:rPr>
                <w:rFonts w:ascii="Helvetica Neue" w:hAnsi="Helvetica Neue"/>
                <w:sz w:val="20"/>
                <w:szCs w:val="20"/>
              </w:rPr>
              <w:t xml:space="preserve">s </w:t>
            </w:r>
            <w:r w:rsidR="00E404A0" w:rsidRPr="00651946">
              <w:rPr>
                <w:rFonts w:ascii="Helvetica Neue" w:hAnsi="Helvetica Neue"/>
                <w:sz w:val="20"/>
                <w:szCs w:val="20"/>
              </w:rPr>
              <w:t>(</w:t>
            </w:r>
            <w:r w:rsidRPr="00651946">
              <w:rPr>
                <w:rFonts w:ascii="Helvetica Neue" w:hAnsi="Helvetica Neue"/>
                <w:color w:val="00A1FE"/>
                <w:sz w:val="20"/>
                <w:szCs w:val="20"/>
              </w:rPr>
              <w:t>POR rule 4.</w:t>
            </w:r>
            <w:r w:rsidR="00E404A0" w:rsidRPr="00651946">
              <w:rPr>
                <w:rFonts w:ascii="Helvetica Neue" w:hAnsi="Helvetica Neue"/>
                <w:color w:val="00A1FE"/>
                <w:sz w:val="20"/>
                <w:szCs w:val="20"/>
              </w:rPr>
              <w:t>37a.)</w:t>
            </w:r>
            <w:r w:rsidRPr="00651946">
              <w:rPr>
                <w:rFonts w:ascii="Helvetica Neue" w:hAnsi="Helvetica Neue"/>
                <w:color w:val="000000" w:themeColor="text1"/>
                <w:sz w:val="20"/>
                <w:szCs w:val="20"/>
              </w:rPr>
              <w:t xml:space="preserve">. </w:t>
            </w:r>
            <w:r w:rsidRPr="00651946">
              <w:rPr>
                <w:rFonts w:ascii="Helvetica Neue" w:hAnsi="Helvetica Neue"/>
                <w:sz w:val="20"/>
                <w:szCs w:val="20"/>
              </w:rPr>
              <w:t xml:space="preserve">All Explorer Scout Young Leaders are members of </w:t>
            </w:r>
            <w:r w:rsidR="00E404A0" w:rsidRPr="00651946">
              <w:rPr>
                <w:rFonts w:ascii="Helvetica Neue" w:hAnsi="Helvetica Neue"/>
                <w:sz w:val="20"/>
                <w:szCs w:val="20"/>
              </w:rPr>
              <w:t>the Young Leader Explorer Unit (</w:t>
            </w:r>
            <w:r w:rsidRPr="00651946">
              <w:rPr>
                <w:rFonts w:ascii="Helvetica Neue" w:hAnsi="Helvetica Neue"/>
                <w:color w:val="56C1FE"/>
                <w:sz w:val="20"/>
                <w:szCs w:val="20"/>
              </w:rPr>
              <w:t>4.</w:t>
            </w:r>
            <w:r w:rsidR="00E404A0" w:rsidRPr="00651946">
              <w:rPr>
                <w:rFonts w:ascii="Helvetica Neue" w:hAnsi="Helvetica Neue"/>
                <w:color w:val="56C1FE"/>
                <w:sz w:val="20"/>
                <w:szCs w:val="20"/>
              </w:rPr>
              <w:t>37d</w:t>
            </w:r>
            <w:r w:rsidR="00E404A0" w:rsidRPr="00651946">
              <w:rPr>
                <w:rFonts w:ascii="Helvetica Neue" w:hAnsi="Helvetica Neue"/>
                <w:sz w:val="20"/>
                <w:szCs w:val="20"/>
              </w:rPr>
              <w:t xml:space="preserve">) and </w:t>
            </w:r>
            <w:r w:rsidRPr="00651946">
              <w:rPr>
                <w:rFonts w:ascii="Helvetica Neue" w:hAnsi="Helvetica Neue"/>
                <w:b/>
                <w:bCs/>
                <w:sz w:val="20"/>
                <w:szCs w:val="20"/>
              </w:rPr>
              <w:t>m</w:t>
            </w:r>
            <w:r w:rsidR="00E404A0" w:rsidRPr="00651946">
              <w:rPr>
                <w:rFonts w:ascii="Helvetica Neue" w:hAnsi="Helvetica Neue"/>
                <w:b/>
                <w:bCs/>
                <w:sz w:val="20"/>
                <w:szCs w:val="20"/>
              </w:rPr>
              <w:t>ust not</w:t>
            </w:r>
            <w:r w:rsidR="00E404A0" w:rsidRPr="00651946">
              <w:rPr>
                <w:rFonts w:ascii="Helvetica Neue" w:hAnsi="Helvetica Neue"/>
                <w:sz w:val="20"/>
                <w:szCs w:val="20"/>
              </w:rPr>
              <w:t xml:space="preserve"> have unsupervised access to youth members </w:t>
            </w:r>
            <w:r w:rsidRPr="00651946">
              <w:rPr>
                <w:rFonts w:ascii="Helvetica Neue" w:hAnsi="Helvetica Neue"/>
                <w:color w:val="56C1FE"/>
                <w:sz w:val="20"/>
                <w:szCs w:val="20"/>
              </w:rPr>
              <w:t>(4.</w:t>
            </w:r>
            <w:r w:rsidR="00E404A0" w:rsidRPr="00651946">
              <w:rPr>
                <w:rFonts w:ascii="Helvetica Neue" w:hAnsi="Helvetica Neue"/>
                <w:color w:val="56C1FE"/>
                <w:sz w:val="20"/>
                <w:szCs w:val="20"/>
              </w:rPr>
              <w:t>37c</w:t>
            </w:r>
            <w:r w:rsidR="00E404A0" w:rsidRPr="00651946">
              <w:rPr>
                <w:rFonts w:ascii="Helvetica Neue" w:hAnsi="Helvetica Neue"/>
                <w:sz w:val="20"/>
                <w:szCs w:val="20"/>
              </w:rPr>
              <w:t>).</w:t>
            </w:r>
            <w:r w:rsidRPr="00651946">
              <w:rPr>
                <w:rFonts w:ascii="Helvetica Neue" w:hAnsi="Helvetica Neue"/>
                <w:sz w:val="20"/>
                <w:szCs w:val="20"/>
              </w:rPr>
              <w:t xml:space="preserve"> </w:t>
            </w:r>
            <w:r w:rsidR="00E404A0" w:rsidRPr="00651946">
              <w:rPr>
                <w:rFonts w:ascii="Helvetica Neue" w:hAnsi="Helvetica Neue"/>
                <w:sz w:val="20"/>
                <w:szCs w:val="20"/>
              </w:rPr>
              <w:t xml:space="preserve">The </w:t>
            </w:r>
            <w:r w:rsidR="00651946" w:rsidRPr="00651946">
              <w:rPr>
                <w:rFonts w:ascii="Helvetica Neue" w:hAnsi="Helvetica Neue"/>
                <w:sz w:val="20"/>
                <w:szCs w:val="20"/>
              </w:rPr>
              <w:t xml:space="preserve">lower </w:t>
            </w:r>
            <w:r w:rsidR="00E404A0" w:rsidRPr="00651946">
              <w:rPr>
                <w:rFonts w:ascii="Helvetica Neue" w:hAnsi="Helvetica Neue"/>
                <w:sz w:val="20"/>
                <w:szCs w:val="20"/>
              </w:rPr>
              <w:t xml:space="preserve">age </w:t>
            </w:r>
            <w:r w:rsidR="00651946" w:rsidRPr="00651946">
              <w:rPr>
                <w:rFonts w:ascii="Helvetica Neue" w:hAnsi="Helvetica Neue"/>
                <w:sz w:val="20"/>
                <w:szCs w:val="20"/>
              </w:rPr>
              <w:t>flexibility (13.5-14) for Explorer S</w:t>
            </w:r>
            <w:r w:rsidRPr="00651946">
              <w:rPr>
                <w:rFonts w:ascii="Helvetica Neue" w:hAnsi="Helvetica Neue"/>
                <w:sz w:val="20"/>
                <w:szCs w:val="20"/>
              </w:rPr>
              <w:t>couts</w:t>
            </w:r>
            <w:r w:rsidR="00651946" w:rsidRPr="00651946">
              <w:rPr>
                <w:rFonts w:ascii="Helvetica Neue" w:hAnsi="Helvetica Neue"/>
                <w:sz w:val="20"/>
                <w:szCs w:val="20"/>
              </w:rPr>
              <w:t xml:space="preserve"> also applies to Young L</w:t>
            </w:r>
            <w:r w:rsidR="00E404A0" w:rsidRPr="00651946">
              <w:rPr>
                <w:rFonts w:ascii="Helvetica Neue" w:hAnsi="Helvetica Neue"/>
                <w:sz w:val="20"/>
                <w:szCs w:val="20"/>
              </w:rPr>
              <w:t>eaders</w:t>
            </w:r>
            <w:r w:rsidR="00D1788E">
              <w:rPr>
                <w:rFonts w:ascii="Helvetica Neue" w:hAnsi="Helvetica Neue"/>
                <w:sz w:val="20"/>
                <w:szCs w:val="20"/>
              </w:rPr>
              <w:t>,</w:t>
            </w:r>
            <w:r w:rsidR="00E404A0" w:rsidRPr="00651946">
              <w:rPr>
                <w:rFonts w:ascii="Helvetica Neue" w:hAnsi="Helvetica Neue"/>
                <w:sz w:val="20"/>
                <w:szCs w:val="20"/>
              </w:rPr>
              <w:t xml:space="preserve"> so young people </w:t>
            </w:r>
            <w:r w:rsidR="00D1788E">
              <w:rPr>
                <w:rFonts w:ascii="Helvetica Neue" w:hAnsi="Helvetica Neue"/>
                <w:sz w:val="20"/>
                <w:szCs w:val="20"/>
              </w:rPr>
              <w:t>who</w:t>
            </w:r>
            <w:r w:rsidR="00E404A0" w:rsidRPr="00651946">
              <w:rPr>
                <w:rFonts w:ascii="Helvetica Neue" w:hAnsi="Helvetica Neue"/>
                <w:sz w:val="20"/>
                <w:szCs w:val="20"/>
              </w:rPr>
              <w:t xml:space="preserve"> have </w:t>
            </w:r>
            <w:r w:rsidR="00D1788E">
              <w:rPr>
                <w:rFonts w:ascii="Helvetica Neue" w:hAnsi="Helvetica Neue"/>
                <w:sz w:val="20"/>
                <w:szCs w:val="20"/>
              </w:rPr>
              <w:t>moved</w:t>
            </w:r>
            <w:r w:rsidR="00E404A0" w:rsidRPr="00651946">
              <w:rPr>
                <w:rFonts w:ascii="Helvetica Neue" w:hAnsi="Helvetica Neue"/>
                <w:sz w:val="20"/>
                <w:szCs w:val="20"/>
              </w:rPr>
              <w:t xml:space="preserve"> to Explorers under this can also become Y</w:t>
            </w:r>
            <w:r w:rsidR="00651946" w:rsidRPr="00651946">
              <w:rPr>
                <w:rFonts w:ascii="Helvetica Neue" w:hAnsi="Helvetica Neue"/>
                <w:sz w:val="20"/>
                <w:szCs w:val="20"/>
              </w:rPr>
              <w:t xml:space="preserve">oung </w:t>
            </w:r>
            <w:r w:rsidR="00E404A0" w:rsidRPr="00651946">
              <w:rPr>
                <w:rFonts w:ascii="Helvetica Neue" w:hAnsi="Helvetica Neue"/>
                <w:sz w:val="20"/>
                <w:szCs w:val="20"/>
              </w:rPr>
              <w:t>L</w:t>
            </w:r>
            <w:r w:rsidR="00651946" w:rsidRPr="00651946">
              <w:rPr>
                <w:rFonts w:ascii="Helvetica Neue" w:hAnsi="Helvetica Neue"/>
                <w:sz w:val="20"/>
                <w:szCs w:val="20"/>
              </w:rPr>
              <w:t>eaders</w:t>
            </w:r>
            <w:r w:rsidR="00E404A0" w:rsidRPr="00651946">
              <w:rPr>
                <w:rFonts w:ascii="Helvetica Neue" w:hAnsi="Helvetica Neue"/>
                <w:sz w:val="20"/>
                <w:szCs w:val="20"/>
              </w:rPr>
              <w:t>.</w:t>
            </w:r>
            <w:r w:rsidR="00651946" w:rsidRPr="00651946">
              <w:rPr>
                <w:rFonts w:ascii="Helvetica Neue" w:hAnsi="Helvetica Neue"/>
                <w:sz w:val="20"/>
                <w:szCs w:val="20"/>
              </w:rPr>
              <w:t xml:space="preserve"> Young Leaders do not need a DBS. </w:t>
            </w:r>
            <w:r w:rsidR="00651946" w:rsidRPr="00744D54">
              <w:rPr>
                <w:rFonts w:ascii="Helvetica Neue" w:hAnsi="Helvetica Neue"/>
                <w:b/>
                <w:sz w:val="20"/>
                <w:szCs w:val="20"/>
              </w:rPr>
              <w:t>Note</w:t>
            </w:r>
            <w:r w:rsidR="00651946" w:rsidRPr="00651946">
              <w:rPr>
                <w:rFonts w:ascii="Helvetica Neue" w:hAnsi="Helvetica Neue"/>
                <w:sz w:val="20"/>
                <w:szCs w:val="20"/>
              </w:rPr>
              <w:t xml:space="preserve">: There is no flexibility on the upper age of 18 </w:t>
            </w:r>
            <w:r w:rsidR="00651946" w:rsidRPr="00651946">
              <w:rPr>
                <w:rFonts w:ascii="Helvetica Neue" w:hAnsi="Helvetica Neue"/>
                <w:color w:val="000000" w:themeColor="text1"/>
                <w:sz w:val="20"/>
                <w:szCs w:val="20"/>
              </w:rPr>
              <w:t xml:space="preserve">- </w:t>
            </w:r>
            <w:r w:rsidR="00651946" w:rsidRPr="00651946">
              <w:rPr>
                <w:rFonts w:ascii="Helvetica Neue" w:hAnsi="Helvetica Neue"/>
                <w:color w:val="000000" w:themeColor="text1"/>
                <w:sz w:val="20"/>
                <w:szCs w:val="20"/>
                <w:shd w:val="clear" w:color="auto" w:fill="FFFFFF"/>
              </w:rPr>
              <w:t>all members must move into Scout Network or, if appropriate, apply for an adult volunteer role via the standard appointments process. At 18, an individual is legally an adult and cannot be in a Youth Section.</w:t>
            </w:r>
          </w:p>
        </w:tc>
      </w:tr>
      <w:tr w:rsidR="00BE6D1A" w14:paraId="3422A659" w14:textId="77777777">
        <w:tblPrEx>
          <w:shd w:val="clear" w:color="auto" w:fill="auto"/>
        </w:tblPrEx>
        <w:trPr>
          <w:trHeight w:val="955"/>
        </w:trPr>
        <w:tc>
          <w:tcPr>
            <w:tcW w:w="3285" w:type="dxa"/>
            <w:tcBorders>
              <w:top w:val="nil"/>
              <w:left w:val="nil"/>
              <w:bottom w:val="nil"/>
              <w:right w:val="nil"/>
            </w:tcBorders>
            <w:shd w:val="clear" w:color="auto" w:fill="0075BA"/>
            <w:tcMar>
              <w:top w:w="80" w:type="dxa"/>
              <w:left w:w="80" w:type="dxa"/>
              <w:bottom w:w="80" w:type="dxa"/>
              <w:right w:w="80" w:type="dxa"/>
            </w:tcMar>
          </w:tcPr>
          <w:p w14:paraId="62817163" w14:textId="77777777" w:rsidR="00BE6D1A" w:rsidRDefault="00E404A0">
            <w:pPr>
              <w:pStyle w:val="TableStyle5"/>
            </w:pPr>
            <w:r>
              <w:rPr>
                <w:rFonts w:eastAsia="Arial Unicode MS" w:cs="Arial Unicode MS"/>
              </w:rPr>
              <w:t>Who is the ESL</w:t>
            </w:r>
            <w:r w:rsidR="00651946">
              <w:rPr>
                <w:rFonts w:eastAsia="Arial Unicode MS" w:cs="Arial Unicode MS"/>
              </w:rPr>
              <w:t xml:space="preserve"> </w:t>
            </w:r>
            <w:r>
              <w:rPr>
                <w:rFonts w:eastAsia="Arial Unicode MS" w:cs="Arial Unicode MS"/>
              </w:rPr>
              <w:t>(YL)?</w:t>
            </w:r>
          </w:p>
          <w:p w14:paraId="1AE7D708" w14:textId="77777777" w:rsidR="00BE6D1A" w:rsidRDefault="00BE6D1A">
            <w:pPr>
              <w:pStyle w:val="TableStyle5"/>
            </w:pPr>
          </w:p>
        </w:tc>
        <w:tc>
          <w:tcPr>
            <w:tcW w:w="6352" w:type="dxa"/>
            <w:tcBorders>
              <w:top w:val="nil"/>
              <w:left w:val="nil"/>
              <w:bottom w:val="nil"/>
              <w:right w:val="nil"/>
            </w:tcBorders>
            <w:shd w:val="clear" w:color="auto" w:fill="EEEEEE"/>
            <w:tcMar>
              <w:top w:w="80" w:type="dxa"/>
              <w:left w:w="80" w:type="dxa"/>
              <w:bottom w:w="80" w:type="dxa"/>
              <w:right w:w="80" w:type="dxa"/>
            </w:tcMar>
          </w:tcPr>
          <w:p w14:paraId="4B310F3E" w14:textId="77777777" w:rsidR="00BE6D1A" w:rsidRDefault="00E404A0">
            <w:pPr>
              <w:pStyle w:val="TableStyle2"/>
            </w:pPr>
            <w:r>
              <w:t>The Explorer Scout Lead</w:t>
            </w:r>
            <w:r w:rsidR="00651946">
              <w:t>er (YL) is responsible for the Young Leaders in the District and all Young L</w:t>
            </w:r>
            <w:r>
              <w:t xml:space="preserve">eaders </w:t>
            </w:r>
            <w:r w:rsidR="00651946">
              <w:rPr>
                <w:b/>
                <w:bCs/>
              </w:rPr>
              <w:t>m</w:t>
            </w:r>
            <w:r>
              <w:rPr>
                <w:b/>
                <w:bCs/>
              </w:rPr>
              <w:t>ust</w:t>
            </w:r>
            <w:r>
              <w:t xml:space="preserve"> be registered with the ESL</w:t>
            </w:r>
            <w:r w:rsidR="00651946">
              <w:t xml:space="preserve"> </w:t>
            </w:r>
            <w:r>
              <w:t>(YL)</w:t>
            </w:r>
            <w:r w:rsidR="00651946">
              <w:t>.</w:t>
            </w:r>
            <w:r>
              <w:t xml:space="preserve"> </w:t>
            </w:r>
          </w:p>
        </w:tc>
      </w:tr>
      <w:tr w:rsidR="00BE6D1A" w14:paraId="126080F9" w14:textId="77777777">
        <w:tblPrEx>
          <w:shd w:val="clear" w:color="auto" w:fill="auto"/>
        </w:tblPrEx>
        <w:trPr>
          <w:trHeight w:val="714"/>
        </w:trPr>
        <w:tc>
          <w:tcPr>
            <w:tcW w:w="3285" w:type="dxa"/>
            <w:tcBorders>
              <w:top w:val="nil"/>
              <w:left w:val="nil"/>
              <w:bottom w:val="nil"/>
              <w:right w:val="nil"/>
            </w:tcBorders>
            <w:shd w:val="clear" w:color="auto" w:fill="0075BA"/>
            <w:tcMar>
              <w:top w:w="80" w:type="dxa"/>
              <w:left w:w="80" w:type="dxa"/>
              <w:bottom w:w="80" w:type="dxa"/>
              <w:right w:w="80" w:type="dxa"/>
            </w:tcMar>
          </w:tcPr>
          <w:p w14:paraId="30548298" w14:textId="77777777" w:rsidR="00BE6D1A" w:rsidRDefault="00E404A0">
            <w:pPr>
              <w:pStyle w:val="TableStyle5"/>
            </w:pPr>
            <w:r>
              <w:rPr>
                <w:rFonts w:eastAsia="Arial Unicode MS" w:cs="Arial Unicode MS"/>
              </w:rPr>
              <w:t xml:space="preserve">Can </w:t>
            </w:r>
            <w:r w:rsidR="00651946">
              <w:rPr>
                <w:rFonts w:eastAsia="Arial Unicode MS" w:cs="Arial Unicode MS"/>
              </w:rPr>
              <w:t xml:space="preserve">a </w:t>
            </w:r>
            <w:r>
              <w:rPr>
                <w:rFonts w:eastAsia="Arial Unicode MS" w:cs="Arial Unicode MS"/>
              </w:rPr>
              <w:t xml:space="preserve">YL help with their </w:t>
            </w:r>
            <w:r w:rsidR="00651946">
              <w:rPr>
                <w:rFonts w:eastAsia="Arial Unicode MS" w:cs="Arial Unicode MS"/>
              </w:rPr>
              <w:t>former Scout T</w:t>
            </w:r>
            <w:r>
              <w:rPr>
                <w:rFonts w:eastAsia="Arial Unicode MS" w:cs="Arial Unicode MS"/>
              </w:rPr>
              <w:t>roop?</w:t>
            </w:r>
          </w:p>
        </w:tc>
        <w:tc>
          <w:tcPr>
            <w:tcW w:w="6352" w:type="dxa"/>
            <w:tcBorders>
              <w:top w:val="nil"/>
              <w:left w:val="nil"/>
              <w:bottom w:val="nil"/>
              <w:right w:val="nil"/>
            </w:tcBorders>
            <w:shd w:val="clear" w:color="auto" w:fill="auto"/>
            <w:tcMar>
              <w:top w:w="80" w:type="dxa"/>
              <w:left w:w="80" w:type="dxa"/>
              <w:bottom w:w="80" w:type="dxa"/>
              <w:right w:w="80" w:type="dxa"/>
            </w:tcMar>
          </w:tcPr>
          <w:p w14:paraId="3522C807" w14:textId="03269A55" w:rsidR="00BE6D1A" w:rsidRDefault="00E404A0">
            <w:pPr>
              <w:pStyle w:val="TableStyle2"/>
            </w:pPr>
            <w:r>
              <w:t>Yes</w:t>
            </w:r>
            <w:r w:rsidR="00651946">
              <w:t>,</w:t>
            </w:r>
            <w:r>
              <w:t xml:space="preserve"> but there should be a minimum break </w:t>
            </w:r>
            <w:r w:rsidRPr="00891681">
              <w:rPr>
                <w:color w:val="000000" w:themeColor="text1"/>
              </w:rPr>
              <w:t>of</w:t>
            </w:r>
            <w:r w:rsidR="00744D54" w:rsidRPr="00891681">
              <w:rPr>
                <w:color w:val="000000" w:themeColor="text1"/>
              </w:rPr>
              <w:t xml:space="preserve"> twelve</w:t>
            </w:r>
            <w:r w:rsidRPr="00891681">
              <w:rPr>
                <w:color w:val="000000" w:themeColor="text1"/>
              </w:rPr>
              <w:t xml:space="preserve"> </w:t>
            </w:r>
            <w:r>
              <w:t>months.</w:t>
            </w:r>
            <w:r w:rsidR="00651946">
              <w:t xml:space="preserve"> </w:t>
            </w:r>
            <w:r>
              <w:t>This will ensure that they are seen as part of the Leader</w:t>
            </w:r>
            <w:r w:rsidR="00651946">
              <w:t xml:space="preserve">ship Team rather than </w:t>
            </w:r>
            <w:r w:rsidR="00D1788E">
              <w:t xml:space="preserve">as </w:t>
            </w:r>
            <w:r w:rsidR="00651946">
              <w:t>an older S</w:t>
            </w:r>
            <w:r>
              <w:t>cout.</w:t>
            </w:r>
          </w:p>
        </w:tc>
      </w:tr>
      <w:tr w:rsidR="00BE6D1A" w14:paraId="45B67F38" w14:textId="77777777">
        <w:tblPrEx>
          <w:shd w:val="clear" w:color="auto" w:fill="auto"/>
        </w:tblPrEx>
        <w:trPr>
          <w:trHeight w:val="954"/>
        </w:trPr>
        <w:tc>
          <w:tcPr>
            <w:tcW w:w="3285" w:type="dxa"/>
            <w:tcBorders>
              <w:top w:val="nil"/>
              <w:left w:val="nil"/>
              <w:bottom w:val="nil"/>
              <w:right w:val="nil"/>
            </w:tcBorders>
            <w:shd w:val="clear" w:color="auto" w:fill="0075BA"/>
            <w:tcMar>
              <w:top w:w="80" w:type="dxa"/>
              <w:left w:w="80" w:type="dxa"/>
              <w:bottom w:w="80" w:type="dxa"/>
              <w:right w:w="80" w:type="dxa"/>
            </w:tcMar>
          </w:tcPr>
          <w:p w14:paraId="1B408E6D" w14:textId="77777777" w:rsidR="00BE6D1A" w:rsidRDefault="00651946">
            <w:pPr>
              <w:pStyle w:val="TableStyle5"/>
            </w:pPr>
            <w:r>
              <w:rPr>
                <w:rFonts w:eastAsia="Arial Unicode MS" w:cs="Arial Unicode MS"/>
              </w:rPr>
              <w:t>How many Young L</w:t>
            </w:r>
            <w:r w:rsidR="00E404A0">
              <w:rPr>
                <w:rFonts w:eastAsia="Arial Unicode MS" w:cs="Arial Unicode MS"/>
              </w:rPr>
              <w:t xml:space="preserve">eaders </w:t>
            </w:r>
            <w:r>
              <w:rPr>
                <w:rFonts w:eastAsia="Arial Unicode MS" w:cs="Arial Unicode MS"/>
              </w:rPr>
              <w:t xml:space="preserve">are recommended </w:t>
            </w:r>
            <w:r w:rsidR="00E404A0">
              <w:rPr>
                <w:rFonts w:eastAsia="Arial Unicode MS" w:cs="Arial Unicode MS"/>
              </w:rPr>
              <w:t>per section?</w:t>
            </w:r>
          </w:p>
        </w:tc>
        <w:tc>
          <w:tcPr>
            <w:tcW w:w="6352" w:type="dxa"/>
            <w:tcBorders>
              <w:top w:val="nil"/>
              <w:left w:val="nil"/>
              <w:bottom w:val="nil"/>
              <w:right w:val="nil"/>
            </w:tcBorders>
            <w:shd w:val="clear" w:color="auto" w:fill="EEEEEE"/>
            <w:tcMar>
              <w:top w:w="80" w:type="dxa"/>
              <w:left w:w="80" w:type="dxa"/>
              <w:bottom w:w="80" w:type="dxa"/>
              <w:right w:w="80" w:type="dxa"/>
            </w:tcMar>
          </w:tcPr>
          <w:p w14:paraId="16A4A765" w14:textId="77777777" w:rsidR="00BE6D1A" w:rsidRDefault="00E404A0">
            <w:pPr>
              <w:pStyle w:val="TableStyle2"/>
            </w:pPr>
            <w:r>
              <w:t xml:space="preserve">It is recommended there are no more </w:t>
            </w:r>
            <w:r w:rsidR="00651946">
              <w:t>than 3 Young L</w:t>
            </w:r>
            <w:r w:rsidR="00D1788E">
              <w:t>eaders per S</w:t>
            </w:r>
            <w:r>
              <w:t>ection, to allow them</w:t>
            </w:r>
            <w:r w:rsidR="00651946">
              <w:t xml:space="preserve"> to develop and complete their M</w:t>
            </w:r>
            <w:r>
              <w:t>issions</w:t>
            </w:r>
            <w:r w:rsidR="00651946">
              <w:t xml:space="preserve"> successfully</w:t>
            </w:r>
            <w:r w:rsidR="00DB382C">
              <w:t>. Some flexibility may be agreed depending</w:t>
            </w:r>
            <w:r>
              <w:t xml:space="preserve"> on the numbers of young people and adults in the section.</w:t>
            </w:r>
          </w:p>
        </w:tc>
      </w:tr>
      <w:tr w:rsidR="00BE6D1A" w14:paraId="6C58342A" w14:textId="77777777">
        <w:tblPrEx>
          <w:shd w:val="clear" w:color="auto" w:fill="auto"/>
        </w:tblPrEx>
        <w:trPr>
          <w:trHeight w:val="955"/>
        </w:trPr>
        <w:tc>
          <w:tcPr>
            <w:tcW w:w="3285" w:type="dxa"/>
            <w:tcBorders>
              <w:top w:val="nil"/>
              <w:left w:val="nil"/>
              <w:bottom w:val="nil"/>
              <w:right w:val="nil"/>
            </w:tcBorders>
            <w:shd w:val="clear" w:color="auto" w:fill="0075BA"/>
            <w:tcMar>
              <w:top w:w="80" w:type="dxa"/>
              <w:left w:w="80" w:type="dxa"/>
              <w:bottom w:w="80" w:type="dxa"/>
              <w:right w:w="80" w:type="dxa"/>
            </w:tcMar>
          </w:tcPr>
          <w:p w14:paraId="053B63A9" w14:textId="77777777" w:rsidR="00BE6D1A" w:rsidRDefault="00DB382C">
            <w:pPr>
              <w:pStyle w:val="TableStyle5"/>
            </w:pPr>
            <w:r>
              <w:rPr>
                <w:rFonts w:eastAsia="Arial Unicode MS" w:cs="Arial Unicode MS"/>
              </w:rPr>
              <w:t>What about Adult/Young People r</w:t>
            </w:r>
            <w:r w:rsidR="00E404A0">
              <w:rPr>
                <w:rFonts w:eastAsia="Arial Unicode MS" w:cs="Arial Unicode MS"/>
              </w:rPr>
              <w:t>atios?</w:t>
            </w:r>
          </w:p>
        </w:tc>
        <w:tc>
          <w:tcPr>
            <w:tcW w:w="6352" w:type="dxa"/>
            <w:tcBorders>
              <w:top w:val="nil"/>
              <w:left w:val="nil"/>
              <w:bottom w:val="nil"/>
              <w:right w:val="nil"/>
            </w:tcBorders>
            <w:shd w:val="clear" w:color="auto" w:fill="auto"/>
            <w:tcMar>
              <w:top w:w="80" w:type="dxa"/>
              <w:left w:w="80" w:type="dxa"/>
              <w:bottom w:w="80" w:type="dxa"/>
              <w:right w:w="80" w:type="dxa"/>
            </w:tcMar>
          </w:tcPr>
          <w:p w14:paraId="526AF57A" w14:textId="77777777" w:rsidR="00BE6D1A" w:rsidRDefault="00E404A0">
            <w:pPr>
              <w:pStyle w:val="TableStyle2"/>
            </w:pPr>
            <w:r>
              <w:t>Young Leaders</w:t>
            </w:r>
            <w:r w:rsidR="00DB382C">
              <w:rPr>
                <w:b/>
                <w:bCs/>
              </w:rPr>
              <w:t xml:space="preserve"> m</w:t>
            </w:r>
            <w:r>
              <w:rPr>
                <w:b/>
                <w:bCs/>
              </w:rPr>
              <w:t xml:space="preserve">ust not </w:t>
            </w:r>
            <w:r>
              <w:t xml:space="preserve">be counted in </w:t>
            </w:r>
            <w:r w:rsidR="00DB382C">
              <w:t xml:space="preserve">ensuring correct </w:t>
            </w:r>
            <w:r>
              <w:t>r</w:t>
            </w:r>
            <w:r w:rsidR="00DB382C">
              <w:t xml:space="preserve">atios of adults to young people. </w:t>
            </w:r>
            <w:r>
              <w:t>Equally Young Leaders do not need to be in</w:t>
            </w:r>
            <w:r w:rsidR="00DB382C">
              <w:t>cluded in the ratios themselves, (</w:t>
            </w:r>
            <w:r>
              <w:t xml:space="preserve">See </w:t>
            </w:r>
            <w:r w:rsidR="00DB382C">
              <w:rPr>
                <w:color w:val="00A1FE"/>
              </w:rPr>
              <w:t>POR 3.7, 3.8 &amp; 3.</w:t>
            </w:r>
            <w:r>
              <w:rPr>
                <w:color w:val="00A1FE"/>
              </w:rPr>
              <w:t>9</w:t>
            </w:r>
            <w:r w:rsidR="00DB382C">
              <w:rPr>
                <w:color w:val="000000" w:themeColor="text1"/>
              </w:rPr>
              <w:t>)</w:t>
            </w:r>
            <w:r>
              <w:rPr>
                <w:color w:val="00A1FE"/>
              </w:rPr>
              <w:t xml:space="preserve"> </w:t>
            </w:r>
            <w:r w:rsidR="00DB382C">
              <w:t>a</w:t>
            </w:r>
            <w:r w:rsidR="00D1788E">
              <w:t>ppropriate to S</w:t>
            </w:r>
            <w:r>
              <w:t xml:space="preserve">ection. They </w:t>
            </w:r>
            <w:r w:rsidR="00DB382C">
              <w:t>are the responsibility of the L</w:t>
            </w:r>
            <w:r>
              <w:t>eader in charge.</w:t>
            </w:r>
          </w:p>
        </w:tc>
      </w:tr>
      <w:tr w:rsidR="00BE6D1A" w14:paraId="22D6F14D" w14:textId="77777777">
        <w:tblPrEx>
          <w:shd w:val="clear" w:color="auto" w:fill="auto"/>
        </w:tblPrEx>
        <w:trPr>
          <w:trHeight w:val="1140"/>
        </w:trPr>
        <w:tc>
          <w:tcPr>
            <w:tcW w:w="3285" w:type="dxa"/>
            <w:tcBorders>
              <w:top w:val="nil"/>
              <w:left w:val="nil"/>
              <w:bottom w:val="nil"/>
              <w:right w:val="nil"/>
            </w:tcBorders>
            <w:shd w:val="clear" w:color="auto" w:fill="0075BA"/>
            <w:tcMar>
              <w:top w:w="80" w:type="dxa"/>
              <w:left w:w="80" w:type="dxa"/>
              <w:bottom w:w="80" w:type="dxa"/>
              <w:right w:w="80" w:type="dxa"/>
            </w:tcMar>
          </w:tcPr>
          <w:p w14:paraId="0ED63036" w14:textId="77777777" w:rsidR="00BE6D1A" w:rsidRDefault="00DB382C">
            <w:pPr>
              <w:pStyle w:val="TableStyle5"/>
            </w:pPr>
            <w:r>
              <w:rPr>
                <w:rFonts w:eastAsia="Arial Unicode MS" w:cs="Arial Unicode MS"/>
              </w:rPr>
              <w:t>What support is available for S</w:t>
            </w:r>
            <w:r w:rsidR="00E404A0">
              <w:rPr>
                <w:rFonts w:eastAsia="Arial Unicode MS" w:cs="Arial Unicode MS"/>
              </w:rPr>
              <w:t>ectio</w:t>
            </w:r>
            <w:r>
              <w:rPr>
                <w:rFonts w:eastAsia="Arial Unicode MS" w:cs="Arial Unicode MS"/>
              </w:rPr>
              <w:t>n L</w:t>
            </w:r>
            <w:r w:rsidR="00E404A0">
              <w:rPr>
                <w:rFonts w:eastAsia="Arial Unicode MS" w:cs="Arial Unicode MS"/>
              </w:rPr>
              <w:t>eaders?</w:t>
            </w:r>
          </w:p>
        </w:tc>
        <w:tc>
          <w:tcPr>
            <w:tcW w:w="6352" w:type="dxa"/>
            <w:tcBorders>
              <w:top w:val="nil"/>
              <w:left w:val="nil"/>
              <w:bottom w:val="nil"/>
              <w:right w:val="nil"/>
            </w:tcBorders>
            <w:shd w:val="clear" w:color="auto" w:fill="EEEEEE"/>
            <w:tcMar>
              <w:top w:w="80" w:type="dxa"/>
              <w:left w:w="80" w:type="dxa"/>
              <w:bottom w:w="80" w:type="dxa"/>
              <w:right w:w="80" w:type="dxa"/>
            </w:tcMar>
          </w:tcPr>
          <w:p w14:paraId="4A045252" w14:textId="590FEC43" w:rsidR="00BE6D1A" w:rsidRPr="00DB382C" w:rsidRDefault="00D1788E">
            <w:pPr>
              <w:pStyle w:val="TableStyle2"/>
            </w:pPr>
            <w:r>
              <w:t>There is information on the S</w:t>
            </w:r>
            <w:r w:rsidR="00E404A0" w:rsidRPr="00DB382C">
              <w:t>co</w:t>
            </w:r>
            <w:r>
              <w:t xml:space="preserve">ut website and a </w:t>
            </w:r>
            <w:r w:rsidRPr="0048406F">
              <w:rPr>
                <w:color w:val="auto"/>
              </w:rPr>
              <w:t>Fact</w:t>
            </w:r>
            <w:r w:rsidR="00744D54" w:rsidRPr="0048406F">
              <w:rPr>
                <w:color w:val="auto"/>
              </w:rPr>
              <w:t xml:space="preserve"> </w:t>
            </w:r>
            <w:r w:rsidRPr="0048406F">
              <w:rPr>
                <w:color w:val="auto"/>
              </w:rPr>
              <w:t>S</w:t>
            </w:r>
            <w:r w:rsidR="00DB382C" w:rsidRPr="0048406F">
              <w:rPr>
                <w:color w:val="auto"/>
              </w:rPr>
              <w:t xml:space="preserve">heet </w:t>
            </w:r>
            <w:r w:rsidR="00DB382C">
              <w:t>for Section L</w:t>
            </w:r>
            <w:r w:rsidR="00E404A0" w:rsidRPr="00DB382C">
              <w:t>eaders.</w:t>
            </w:r>
            <w:r w:rsidR="00DB382C">
              <w:t xml:space="preserve"> Please remember to include Young Leader</w:t>
            </w:r>
            <w:r w:rsidR="00E404A0" w:rsidRPr="00DB382C">
              <w:t xml:space="preserve">s in planning meetings and </w:t>
            </w:r>
            <w:r w:rsidR="00DB382C">
              <w:t>support</w:t>
            </w:r>
            <w:r w:rsidR="00E404A0" w:rsidRPr="00DB382C">
              <w:t xml:space="preserve"> them </w:t>
            </w:r>
            <w:r w:rsidR="00DB382C">
              <w:t>in</w:t>
            </w:r>
            <w:r w:rsidR="00E404A0" w:rsidRPr="00DB382C">
              <w:t xml:space="preserve"> </w:t>
            </w:r>
            <w:r w:rsidR="00DB382C">
              <w:t>acting in</w:t>
            </w:r>
            <w:r w:rsidR="00E404A0" w:rsidRPr="00DB382C">
              <w:t xml:space="preserve"> a </w:t>
            </w:r>
            <w:r w:rsidR="00DB382C">
              <w:t>leadership role within your Section.</w:t>
            </w:r>
            <w:r w:rsidR="00E404A0" w:rsidRPr="00DB382C">
              <w:t xml:space="preserve"> </w:t>
            </w:r>
            <w:r w:rsidR="00DB382C">
              <w:t>It is also important to s</w:t>
            </w:r>
            <w:r w:rsidR="00E404A0" w:rsidRPr="00DB382C">
              <w:t>upport</w:t>
            </w:r>
            <w:r w:rsidR="00DB382C">
              <w:t xml:space="preserve"> them in completion of their M</w:t>
            </w:r>
            <w:r w:rsidR="00E404A0" w:rsidRPr="00DB382C">
              <w:t xml:space="preserve">issions to </w:t>
            </w:r>
            <w:r w:rsidR="00DB382C">
              <w:t>gain their Belt B</w:t>
            </w:r>
            <w:r w:rsidR="00E404A0" w:rsidRPr="00DB382C">
              <w:t>uckle</w:t>
            </w:r>
            <w:r>
              <w:t xml:space="preserve"> (</w:t>
            </w:r>
            <w:r w:rsidR="00E404A0" w:rsidRPr="00DB382C">
              <w:rPr>
                <w:color w:val="ED220B"/>
              </w:rPr>
              <w:t>FS10396</w:t>
            </w:r>
            <w:r w:rsidR="00DB382C">
              <w:rPr>
                <w:color w:val="ED220B"/>
              </w:rPr>
              <w:t>5/6</w:t>
            </w:r>
            <w:r>
              <w:rPr>
                <w:color w:val="000000" w:themeColor="text1"/>
              </w:rPr>
              <w:t>)</w:t>
            </w:r>
            <w:r w:rsidR="00DB382C">
              <w:rPr>
                <w:color w:val="000000" w:themeColor="text1"/>
              </w:rPr>
              <w:t>.</w:t>
            </w:r>
            <w:r w:rsidR="00E404A0" w:rsidRPr="00DB382C">
              <w:t xml:space="preserve"> </w:t>
            </w:r>
          </w:p>
        </w:tc>
      </w:tr>
      <w:tr w:rsidR="00BE6D1A" w14:paraId="775401AD" w14:textId="77777777">
        <w:tblPrEx>
          <w:shd w:val="clear" w:color="auto" w:fill="auto"/>
        </w:tblPrEx>
        <w:trPr>
          <w:trHeight w:val="1194"/>
        </w:trPr>
        <w:tc>
          <w:tcPr>
            <w:tcW w:w="3285" w:type="dxa"/>
            <w:tcBorders>
              <w:top w:val="nil"/>
              <w:left w:val="nil"/>
              <w:bottom w:val="nil"/>
              <w:right w:val="nil"/>
            </w:tcBorders>
            <w:shd w:val="clear" w:color="auto" w:fill="0075BA"/>
            <w:tcMar>
              <w:top w:w="80" w:type="dxa"/>
              <w:left w:w="80" w:type="dxa"/>
              <w:bottom w:w="80" w:type="dxa"/>
              <w:right w:w="80" w:type="dxa"/>
            </w:tcMar>
          </w:tcPr>
          <w:p w14:paraId="2AF3E4D3" w14:textId="77777777" w:rsidR="00BE6D1A" w:rsidRDefault="00E404A0">
            <w:pPr>
              <w:pStyle w:val="TableStyle5"/>
            </w:pPr>
            <w:r>
              <w:rPr>
                <w:rFonts w:eastAsia="Arial Unicode MS" w:cs="Arial Unicode MS"/>
              </w:rPr>
              <w:t xml:space="preserve">Who </w:t>
            </w:r>
            <w:r w:rsidR="00A814C8">
              <w:rPr>
                <w:rFonts w:eastAsia="Arial Unicode MS" w:cs="Arial Unicode MS"/>
              </w:rPr>
              <w:t>is responsible for</w:t>
            </w:r>
            <w:r>
              <w:rPr>
                <w:rFonts w:eastAsia="Arial Unicode MS" w:cs="Arial Unicode MS"/>
              </w:rPr>
              <w:t xml:space="preserve"> Young Leader membership fees</w:t>
            </w:r>
            <w:r w:rsidR="00A814C8">
              <w:rPr>
                <w:rFonts w:eastAsia="Arial Unicode MS" w:cs="Arial Unicode MS"/>
              </w:rPr>
              <w:t xml:space="preserve"> (capitation)</w:t>
            </w:r>
            <w:r>
              <w:rPr>
                <w:rFonts w:eastAsia="Arial Unicode MS" w:cs="Arial Unicode MS"/>
              </w:rPr>
              <w:t>?</w:t>
            </w:r>
          </w:p>
        </w:tc>
        <w:tc>
          <w:tcPr>
            <w:tcW w:w="6352" w:type="dxa"/>
            <w:tcBorders>
              <w:top w:val="nil"/>
              <w:left w:val="nil"/>
              <w:bottom w:val="nil"/>
              <w:right w:val="nil"/>
            </w:tcBorders>
            <w:shd w:val="clear" w:color="auto" w:fill="auto"/>
            <w:tcMar>
              <w:top w:w="80" w:type="dxa"/>
              <w:left w:w="80" w:type="dxa"/>
              <w:bottom w:w="80" w:type="dxa"/>
              <w:right w:w="80" w:type="dxa"/>
            </w:tcMar>
          </w:tcPr>
          <w:p w14:paraId="699E41ED" w14:textId="1C6E8593" w:rsidR="00BE6D1A" w:rsidRDefault="00A814C8">
            <w:pPr>
              <w:pStyle w:val="TableStyle2"/>
            </w:pPr>
            <w:r>
              <w:t>If the Young Leader</w:t>
            </w:r>
            <w:r w:rsidR="00E404A0">
              <w:t xml:space="preserve"> </w:t>
            </w:r>
            <w:r>
              <w:t>is a member of an Explorer U</w:t>
            </w:r>
            <w:r w:rsidR="00E404A0">
              <w:t xml:space="preserve">nit, they </w:t>
            </w:r>
            <w:r>
              <w:t>will pay subscriptions to that Unit, be included in th</w:t>
            </w:r>
            <w:r w:rsidR="00D1788E">
              <w:t>e Unit’s</w:t>
            </w:r>
            <w:r>
              <w:t xml:space="preserve"> C</w:t>
            </w:r>
            <w:r w:rsidR="00E404A0">
              <w:t xml:space="preserve">ensus </w:t>
            </w:r>
            <w:r w:rsidR="00D1788E">
              <w:t xml:space="preserve">Return </w:t>
            </w:r>
            <w:r w:rsidR="00E404A0">
              <w:t>and their membership</w:t>
            </w:r>
            <w:r>
              <w:t>/capitation will be</w:t>
            </w:r>
            <w:r w:rsidR="00E404A0">
              <w:t xml:space="preserve"> paid </w:t>
            </w:r>
            <w:r>
              <w:t>from their subscriptions paid to that Unit. If they are an E</w:t>
            </w:r>
            <w:r w:rsidR="00E404A0">
              <w:t xml:space="preserve">xplorer </w:t>
            </w:r>
            <w:r>
              <w:t xml:space="preserve">Young Leader </w:t>
            </w:r>
            <w:r w:rsidR="00744D54" w:rsidRPr="00891681">
              <w:rPr>
                <w:color w:val="000000" w:themeColor="text1"/>
              </w:rPr>
              <w:t>o</w:t>
            </w:r>
            <w:r>
              <w:t xml:space="preserve">nly </w:t>
            </w:r>
            <w:r w:rsidR="00E404A0">
              <w:t>the</w:t>
            </w:r>
            <w:r>
              <w:t>n the G</w:t>
            </w:r>
            <w:r w:rsidR="00E404A0">
              <w:t xml:space="preserve">roup </w:t>
            </w:r>
            <w:r>
              <w:t>will</w:t>
            </w:r>
            <w:r w:rsidR="00E404A0">
              <w:t xml:space="preserve"> pay the membership</w:t>
            </w:r>
            <w:r>
              <w:t xml:space="preserve"> (capitation) fee to the D</w:t>
            </w:r>
            <w:r w:rsidR="00E404A0">
              <w:t>istrict</w:t>
            </w:r>
            <w:r w:rsidR="00F54BBA">
              <w:t>. T</w:t>
            </w:r>
            <w:r w:rsidR="000F1822">
              <w:t>he Young Leader</w:t>
            </w:r>
            <w:r w:rsidR="00F54BBA">
              <w:t>s</w:t>
            </w:r>
            <w:r w:rsidR="000F1822">
              <w:t xml:space="preserve"> will</w:t>
            </w:r>
            <w:r>
              <w:t xml:space="preserve"> be declared on the Group</w:t>
            </w:r>
            <w:r w:rsidR="00F54BBA">
              <w:t>’s</w:t>
            </w:r>
            <w:r>
              <w:t xml:space="preserve"> Census</w:t>
            </w:r>
            <w:r w:rsidR="00D1788E">
              <w:t xml:space="preserve"> Return</w:t>
            </w:r>
            <w:r w:rsidR="00F54BBA">
              <w:t xml:space="preserve"> in the relevant Sections</w:t>
            </w:r>
            <w:r>
              <w:t>.</w:t>
            </w:r>
          </w:p>
        </w:tc>
      </w:tr>
      <w:tr w:rsidR="00BE6D1A" w14:paraId="0380D49E" w14:textId="77777777">
        <w:tblPrEx>
          <w:shd w:val="clear" w:color="auto" w:fill="auto"/>
        </w:tblPrEx>
        <w:trPr>
          <w:trHeight w:val="474"/>
        </w:trPr>
        <w:tc>
          <w:tcPr>
            <w:tcW w:w="3285" w:type="dxa"/>
            <w:tcBorders>
              <w:top w:val="nil"/>
              <w:left w:val="nil"/>
              <w:bottom w:val="nil"/>
              <w:right w:val="nil"/>
            </w:tcBorders>
            <w:shd w:val="clear" w:color="auto" w:fill="0075BA"/>
            <w:tcMar>
              <w:top w:w="80" w:type="dxa"/>
              <w:left w:w="80" w:type="dxa"/>
              <w:bottom w:w="80" w:type="dxa"/>
              <w:right w:w="80" w:type="dxa"/>
            </w:tcMar>
          </w:tcPr>
          <w:p w14:paraId="6CD14F38" w14:textId="77777777" w:rsidR="00BE6D1A" w:rsidRDefault="00E404A0">
            <w:pPr>
              <w:pStyle w:val="TableStyle5"/>
            </w:pPr>
            <w:r>
              <w:rPr>
                <w:rFonts w:eastAsia="Arial Unicode MS" w:cs="Arial Unicode MS"/>
              </w:rPr>
              <w:t>Which Uniform?</w:t>
            </w:r>
          </w:p>
        </w:tc>
        <w:tc>
          <w:tcPr>
            <w:tcW w:w="6352" w:type="dxa"/>
            <w:tcBorders>
              <w:top w:val="nil"/>
              <w:left w:val="nil"/>
              <w:bottom w:val="nil"/>
              <w:right w:val="nil"/>
            </w:tcBorders>
            <w:shd w:val="clear" w:color="auto" w:fill="EEEEEE"/>
            <w:tcMar>
              <w:top w:w="80" w:type="dxa"/>
              <w:left w:w="80" w:type="dxa"/>
              <w:bottom w:w="80" w:type="dxa"/>
              <w:right w:w="80" w:type="dxa"/>
            </w:tcMar>
          </w:tcPr>
          <w:p w14:paraId="34D8FD79" w14:textId="77777777" w:rsidR="00BE6D1A" w:rsidRDefault="00A814C8">
            <w:pPr>
              <w:pStyle w:val="TableStyle2"/>
            </w:pPr>
            <w:r>
              <w:t>Young Leaders should wear the Explorer Scout uniform</w:t>
            </w:r>
            <w:r w:rsidR="00E404A0">
              <w:t xml:space="preserve"> (exce</w:t>
            </w:r>
            <w:r>
              <w:t>pt those only doing DOE service</w:t>
            </w:r>
            <w:r w:rsidR="00E404A0">
              <w:t>)</w:t>
            </w:r>
            <w:r>
              <w:t>.</w:t>
            </w:r>
          </w:p>
        </w:tc>
      </w:tr>
      <w:tr w:rsidR="00BE6D1A" w14:paraId="763167C9" w14:textId="77777777">
        <w:tblPrEx>
          <w:shd w:val="clear" w:color="auto" w:fill="auto"/>
        </w:tblPrEx>
        <w:trPr>
          <w:trHeight w:val="715"/>
        </w:trPr>
        <w:tc>
          <w:tcPr>
            <w:tcW w:w="3285" w:type="dxa"/>
            <w:tcBorders>
              <w:top w:val="nil"/>
              <w:left w:val="nil"/>
              <w:bottom w:val="nil"/>
              <w:right w:val="nil"/>
            </w:tcBorders>
            <w:shd w:val="clear" w:color="auto" w:fill="0075BA"/>
            <w:tcMar>
              <w:top w:w="80" w:type="dxa"/>
              <w:left w:w="80" w:type="dxa"/>
              <w:bottom w:w="80" w:type="dxa"/>
              <w:right w:w="80" w:type="dxa"/>
            </w:tcMar>
          </w:tcPr>
          <w:p w14:paraId="006953B8" w14:textId="77777777" w:rsidR="00BE6D1A" w:rsidRDefault="00A814C8">
            <w:pPr>
              <w:pStyle w:val="TableStyle5"/>
            </w:pPr>
            <w:r>
              <w:rPr>
                <w:rFonts w:eastAsia="Arial Unicode MS" w:cs="Arial Unicode MS"/>
              </w:rPr>
              <w:t>Be clear on</w:t>
            </w:r>
            <w:r w:rsidR="00E404A0">
              <w:rPr>
                <w:rFonts w:eastAsia="Arial Unicode MS" w:cs="Arial Unicode MS"/>
              </w:rPr>
              <w:t xml:space="preserve"> sleeping accommodation</w:t>
            </w:r>
            <w:r>
              <w:rPr>
                <w:rFonts w:eastAsia="Arial Unicode MS" w:cs="Arial Unicode MS"/>
              </w:rPr>
              <w:t>.</w:t>
            </w:r>
          </w:p>
        </w:tc>
        <w:tc>
          <w:tcPr>
            <w:tcW w:w="6352" w:type="dxa"/>
            <w:tcBorders>
              <w:top w:val="nil"/>
              <w:left w:val="nil"/>
              <w:bottom w:val="nil"/>
              <w:right w:val="nil"/>
            </w:tcBorders>
            <w:shd w:val="clear" w:color="auto" w:fill="auto"/>
            <w:tcMar>
              <w:top w:w="80" w:type="dxa"/>
              <w:left w:w="80" w:type="dxa"/>
              <w:bottom w:w="80" w:type="dxa"/>
              <w:right w:w="80" w:type="dxa"/>
            </w:tcMar>
          </w:tcPr>
          <w:p w14:paraId="63BD74A9" w14:textId="77777777" w:rsidR="00BE6D1A" w:rsidRDefault="00D1788E">
            <w:pPr>
              <w:pStyle w:val="TableStyle2"/>
            </w:pPr>
            <w:r>
              <w:t>Young L</w:t>
            </w:r>
            <w:r w:rsidR="00E404A0">
              <w:t xml:space="preserve">eaders </w:t>
            </w:r>
            <w:r w:rsidR="00A814C8">
              <w:rPr>
                <w:b/>
                <w:bCs/>
              </w:rPr>
              <w:t>m</w:t>
            </w:r>
            <w:r w:rsidR="00E404A0">
              <w:rPr>
                <w:b/>
                <w:bCs/>
              </w:rPr>
              <w:t xml:space="preserve">ust </w:t>
            </w:r>
            <w:r w:rsidR="00E404A0">
              <w:t xml:space="preserve">have their own accommodation; separate from </w:t>
            </w:r>
            <w:r w:rsidR="00A814C8">
              <w:t xml:space="preserve">both </w:t>
            </w:r>
            <w:r>
              <w:t>the young people in the S</w:t>
            </w:r>
            <w:r w:rsidR="00E404A0">
              <w:t xml:space="preserve">ection and the </w:t>
            </w:r>
            <w:r w:rsidR="00A814C8">
              <w:t>adult</w:t>
            </w:r>
            <w:r>
              <w:t xml:space="preserve"> L</w:t>
            </w:r>
            <w:r w:rsidR="00E404A0">
              <w:t>eaders when attending residential experiences</w:t>
            </w:r>
            <w:r w:rsidR="00A814C8">
              <w:t xml:space="preserve"> (</w:t>
            </w:r>
            <w:r>
              <w:t>see Orange C</w:t>
            </w:r>
            <w:r w:rsidR="00E404A0">
              <w:t>ard)</w:t>
            </w:r>
            <w:r w:rsidR="00A814C8">
              <w:t>.</w:t>
            </w:r>
          </w:p>
        </w:tc>
      </w:tr>
      <w:tr w:rsidR="00BE6D1A" w14:paraId="069B49B0" w14:textId="77777777">
        <w:tblPrEx>
          <w:shd w:val="clear" w:color="auto" w:fill="auto"/>
        </w:tblPrEx>
        <w:trPr>
          <w:trHeight w:val="956"/>
        </w:trPr>
        <w:tc>
          <w:tcPr>
            <w:tcW w:w="3285" w:type="dxa"/>
            <w:tcBorders>
              <w:top w:val="nil"/>
              <w:left w:val="nil"/>
              <w:bottom w:val="nil"/>
              <w:right w:val="nil"/>
            </w:tcBorders>
            <w:shd w:val="clear" w:color="auto" w:fill="0075BA"/>
            <w:tcMar>
              <w:top w:w="80" w:type="dxa"/>
              <w:left w:w="80" w:type="dxa"/>
              <w:bottom w:w="80" w:type="dxa"/>
              <w:right w:w="80" w:type="dxa"/>
            </w:tcMar>
          </w:tcPr>
          <w:p w14:paraId="606783ED" w14:textId="77777777" w:rsidR="00BE6D1A" w:rsidRDefault="00E404A0">
            <w:pPr>
              <w:pStyle w:val="TableStyle5"/>
            </w:pPr>
            <w:r>
              <w:rPr>
                <w:rFonts w:eastAsia="Arial Unicode MS" w:cs="Arial Unicode MS"/>
              </w:rPr>
              <w:t>What Training do Young Leaders undertake?</w:t>
            </w:r>
          </w:p>
        </w:tc>
        <w:tc>
          <w:tcPr>
            <w:tcW w:w="6352" w:type="dxa"/>
            <w:tcBorders>
              <w:top w:val="nil"/>
              <w:left w:val="nil"/>
              <w:bottom w:val="nil"/>
              <w:right w:val="nil"/>
            </w:tcBorders>
            <w:shd w:val="clear" w:color="auto" w:fill="EEEEEE"/>
            <w:tcMar>
              <w:top w:w="80" w:type="dxa"/>
              <w:left w:w="80" w:type="dxa"/>
              <w:bottom w:w="80" w:type="dxa"/>
              <w:right w:w="80" w:type="dxa"/>
            </w:tcMar>
          </w:tcPr>
          <w:p w14:paraId="7E3D0950" w14:textId="39C5C361" w:rsidR="00BE6D1A" w:rsidRDefault="00A814C8">
            <w:pPr>
              <w:pStyle w:val="TableStyle2"/>
            </w:pPr>
            <w:r>
              <w:t>There is a Young Leader Training S</w:t>
            </w:r>
            <w:r w:rsidR="00E404A0">
              <w:t xml:space="preserve">cheme </w:t>
            </w:r>
            <w:r>
              <w:t>comprising of</w:t>
            </w:r>
            <w:r w:rsidR="00FB7A0F">
              <w:t xml:space="preserve"> </w:t>
            </w:r>
            <w:r w:rsidR="00744D54">
              <w:t>1</w:t>
            </w:r>
            <w:r w:rsidR="00FB7A0F" w:rsidRPr="00891681">
              <w:rPr>
                <w:color w:val="000000" w:themeColor="text1"/>
              </w:rPr>
              <w:t>1</w:t>
            </w:r>
            <w:r w:rsidR="00744D54">
              <w:rPr>
                <w:color w:val="FF0000"/>
              </w:rPr>
              <w:t xml:space="preserve"> </w:t>
            </w:r>
            <w:r w:rsidR="00FB7A0F" w:rsidRPr="00744D54">
              <w:rPr>
                <w:color w:val="auto"/>
              </w:rPr>
              <w:t>M</w:t>
            </w:r>
            <w:r w:rsidR="00E404A0" w:rsidRPr="00744D54">
              <w:rPr>
                <w:color w:val="auto"/>
              </w:rPr>
              <w:t>odules</w:t>
            </w:r>
            <w:r w:rsidR="00E404A0">
              <w:t>.</w:t>
            </w:r>
            <w:r>
              <w:t xml:space="preserve"> </w:t>
            </w:r>
            <w:r>
              <w:rPr>
                <w:b/>
                <w:bCs/>
              </w:rPr>
              <w:t xml:space="preserve">All </w:t>
            </w:r>
            <w:r w:rsidR="00744D54">
              <w:rPr>
                <w:b/>
                <w:bCs/>
              </w:rPr>
              <w:t>Y</w:t>
            </w:r>
            <w:r>
              <w:rPr>
                <w:b/>
                <w:bCs/>
              </w:rPr>
              <w:t>oung Leaders must be issued with an Orange C</w:t>
            </w:r>
            <w:r w:rsidR="00E404A0">
              <w:rPr>
                <w:b/>
                <w:bCs/>
              </w:rPr>
              <w:t>ard</w:t>
            </w:r>
            <w:r w:rsidR="00E404A0">
              <w:t xml:space="preserve"> and </w:t>
            </w:r>
            <w:r>
              <w:rPr>
                <w:b/>
                <w:bCs/>
              </w:rPr>
              <w:t>m</w:t>
            </w:r>
            <w:r w:rsidR="00E404A0">
              <w:rPr>
                <w:b/>
                <w:bCs/>
              </w:rPr>
              <w:t xml:space="preserve">ust </w:t>
            </w:r>
            <w:r w:rsidR="00E404A0">
              <w:t xml:space="preserve">complete a </w:t>
            </w:r>
            <w:r w:rsidR="00744D54" w:rsidRPr="00891681">
              <w:rPr>
                <w:color w:val="000000" w:themeColor="text1"/>
              </w:rPr>
              <w:t>M</w:t>
            </w:r>
            <w:r w:rsidR="00E404A0">
              <w:t xml:space="preserve">odule A within 3 months of starting </w:t>
            </w:r>
            <w:r>
              <w:t>(</w:t>
            </w:r>
            <w:r>
              <w:rPr>
                <w:color w:val="14CAFF"/>
              </w:rPr>
              <w:t>POR 4.</w:t>
            </w:r>
            <w:r w:rsidR="00E404A0">
              <w:rPr>
                <w:color w:val="14CAFF"/>
              </w:rPr>
              <w:t>37b</w:t>
            </w:r>
            <w:r>
              <w:rPr>
                <w:color w:val="000000" w:themeColor="text1"/>
              </w:rPr>
              <w:t>).</w:t>
            </w:r>
            <w:r w:rsidR="00E404A0">
              <w:rPr>
                <w:color w:val="14CAFF"/>
              </w:rPr>
              <w:t xml:space="preserve"> </w:t>
            </w:r>
            <w:r>
              <w:rPr>
                <w:color w:val="000101"/>
              </w:rPr>
              <w:t>Volunteers</w:t>
            </w:r>
            <w:r w:rsidR="00E404A0">
              <w:rPr>
                <w:color w:val="000101"/>
              </w:rPr>
              <w:t xml:space="preserve"> </w:t>
            </w:r>
            <w:r>
              <w:rPr>
                <w:color w:val="000101"/>
              </w:rPr>
              <w:t>completing</w:t>
            </w:r>
            <w:r w:rsidR="00E404A0">
              <w:rPr>
                <w:color w:val="14CAFF"/>
              </w:rPr>
              <w:t xml:space="preserve"> </w:t>
            </w:r>
            <w:r w:rsidR="00E404A0">
              <w:rPr>
                <w:color w:val="000303"/>
              </w:rPr>
              <w:t xml:space="preserve">DOE service must complete </w:t>
            </w:r>
            <w:r w:rsidR="00D1788E">
              <w:rPr>
                <w:color w:val="000303"/>
              </w:rPr>
              <w:t>additional</w:t>
            </w:r>
            <w:r w:rsidR="00E404A0">
              <w:rPr>
                <w:color w:val="000303"/>
              </w:rPr>
              <w:t xml:space="preserve"> training dependent on </w:t>
            </w:r>
            <w:r>
              <w:rPr>
                <w:color w:val="000303"/>
              </w:rPr>
              <w:t xml:space="preserve">the </w:t>
            </w:r>
            <w:r w:rsidR="00E404A0">
              <w:rPr>
                <w:color w:val="000303"/>
              </w:rPr>
              <w:t>level</w:t>
            </w:r>
            <w:r>
              <w:rPr>
                <w:color w:val="000303"/>
              </w:rPr>
              <w:t xml:space="preserve"> of Award. </w:t>
            </w:r>
          </w:p>
        </w:tc>
      </w:tr>
      <w:tr w:rsidR="00BE6D1A" w14:paraId="5AC7CC6F" w14:textId="77777777">
        <w:tblPrEx>
          <w:shd w:val="clear" w:color="auto" w:fill="auto"/>
        </w:tblPrEx>
        <w:trPr>
          <w:trHeight w:val="2154"/>
        </w:trPr>
        <w:tc>
          <w:tcPr>
            <w:tcW w:w="3285" w:type="dxa"/>
            <w:tcBorders>
              <w:top w:val="nil"/>
              <w:left w:val="nil"/>
              <w:bottom w:val="nil"/>
              <w:right w:val="nil"/>
            </w:tcBorders>
            <w:shd w:val="clear" w:color="auto" w:fill="0075BA"/>
            <w:tcMar>
              <w:top w:w="80" w:type="dxa"/>
              <w:left w:w="80" w:type="dxa"/>
              <w:bottom w:w="80" w:type="dxa"/>
              <w:right w:w="80" w:type="dxa"/>
            </w:tcMar>
          </w:tcPr>
          <w:p w14:paraId="0E668FBA" w14:textId="77777777" w:rsidR="00BE6D1A" w:rsidRDefault="00A814C8">
            <w:pPr>
              <w:pStyle w:val="TableStyle5"/>
            </w:pPr>
            <w:r>
              <w:rPr>
                <w:rFonts w:eastAsia="Arial Unicode MS" w:cs="Arial Unicode MS"/>
              </w:rPr>
              <w:lastRenderedPageBreak/>
              <w:t>What A</w:t>
            </w:r>
            <w:r w:rsidR="00E404A0">
              <w:rPr>
                <w:rFonts w:eastAsia="Arial Unicode MS" w:cs="Arial Unicode MS"/>
              </w:rPr>
              <w:t>wards can Y</w:t>
            </w:r>
            <w:r w:rsidR="00481DA3">
              <w:rPr>
                <w:rFonts w:eastAsia="Arial Unicode MS" w:cs="Arial Unicode MS"/>
              </w:rPr>
              <w:t xml:space="preserve">oung </w:t>
            </w:r>
            <w:r w:rsidR="00E404A0">
              <w:rPr>
                <w:rFonts w:eastAsia="Arial Unicode MS" w:cs="Arial Unicode MS"/>
              </w:rPr>
              <w:t>L</w:t>
            </w:r>
            <w:r w:rsidR="00481DA3">
              <w:rPr>
                <w:rFonts w:eastAsia="Arial Unicode MS" w:cs="Arial Unicode MS"/>
              </w:rPr>
              <w:t>eader</w:t>
            </w:r>
            <w:r w:rsidR="00E404A0">
              <w:rPr>
                <w:rFonts w:eastAsia="Arial Unicode MS" w:cs="Arial Unicode MS"/>
              </w:rPr>
              <w:t>s a</w:t>
            </w:r>
            <w:r>
              <w:rPr>
                <w:rFonts w:eastAsia="Arial Unicode MS" w:cs="Arial Unicode MS"/>
              </w:rPr>
              <w:t>chieve</w:t>
            </w:r>
            <w:r w:rsidR="00E404A0">
              <w:rPr>
                <w:rFonts w:eastAsia="Arial Unicode MS" w:cs="Arial Unicode MS"/>
              </w:rPr>
              <w:t>?</w:t>
            </w:r>
          </w:p>
        </w:tc>
        <w:tc>
          <w:tcPr>
            <w:tcW w:w="6352" w:type="dxa"/>
            <w:tcBorders>
              <w:top w:val="nil"/>
              <w:left w:val="nil"/>
              <w:bottom w:val="nil"/>
              <w:right w:val="nil"/>
            </w:tcBorders>
            <w:shd w:val="clear" w:color="auto" w:fill="auto"/>
            <w:tcMar>
              <w:top w:w="80" w:type="dxa"/>
              <w:left w:w="80" w:type="dxa"/>
              <w:bottom w:w="80" w:type="dxa"/>
              <w:right w:w="80" w:type="dxa"/>
            </w:tcMar>
          </w:tcPr>
          <w:p w14:paraId="0FA47B2F" w14:textId="77777777" w:rsidR="00BE6D1A" w:rsidRDefault="00E404A0">
            <w:pPr>
              <w:pStyle w:val="TableStyle2"/>
            </w:pPr>
            <w:r>
              <w:t>Y</w:t>
            </w:r>
            <w:r w:rsidR="00A814C8">
              <w:t xml:space="preserve">oung </w:t>
            </w:r>
            <w:r>
              <w:t>L</w:t>
            </w:r>
            <w:r w:rsidR="00A814C8">
              <w:t>eader</w:t>
            </w:r>
            <w:r>
              <w:t xml:space="preserve">s </w:t>
            </w:r>
            <w:r w:rsidR="00FB7A0F">
              <w:t>will receive</w:t>
            </w:r>
            <w:r>
              <w:t xml:space="preserve"> a Modu</w:t>
            </w:r>
            <w:r w:rsidR="00D1788E">
              <w:t>le A badge after attending the M</w:t>
            </w:r>
            <w:r>
              <w:t>odule</w:t>
            </w:r>
            <w:r w:rsidR="00D1788E">
              <w:t xml:space="preserve"> A training</w:t>
            </w:r>
            <w:r>
              <w:t>.</w:t>
            </w:r>
            <w:r w:rsidR="00FB7A0F">
              <w:t xml:space="preserve"> </w:t>
            </w:r>
            <w:r>
              <w:t>There is a</w:t>
            </w:r>
            <w:r w:rsidR="00FB7A0F">
              <w:t>lso a</w:t>
            </w:r>
            <w:r>
              <w:t xml:space="preserve"> Module A woggle that can be purchased.</w:t>
            </w:r>
            <w:r w:rsidR="00FB7A0F">
              <w:t xml:space="preserve"> </w:t>
            </w:r>
            <w:r>
              <w:t>An additional badge is</w:t>
            </w:r>
            <w:r w:rsidR="00D1788E">
              <w:t xml:space="preserve"> awarded on completion of each M</w:t>
            </w:r>
            <w:r>
              <w:t>is</w:t>
            </w:r>
            <w:r w:rsidR="00FB7A0F">
              <w:t>sion which are sewn around the M</w:t>
            </w:r>
            <w:r>
              <w:t>odule A badge.</w:t>
            </w:r>
          </w:p>
          <w:p w14:paraId="34167EC9" w14:textId="4BEC0D59" w:rsidR="00BE6D1A" w:rsidRDefault="00E404A0">
            <w:pPr>
              <w:pStyle w:val="TableStyle2"/>
            </w:pPr>
            <w:r>
              <w:t xml:space="preserve">On completion of </w:t>
            </w:r>
            <w:r w:rsidR="00FB7A0F">
              <w:t>all 1</w:t>
            </w:r>
            <w:bookmarkStart w:id="0" w:name="_GoBack"/>
            <w:r w:rsidR="00E06D9A" w:rsidRPr="00891681">
              <w:rPr>
                <w:color w:val="000000" w:themeColor="text1"/>
              </w:rPr>
              <w:t>1</w:t>
            </w:r>
            <w:bookmarkEnd w:id="0"/>
            <w:r w:rsidR="00FB7A0F">
              <w:t xml:space="preserve"> Modules and 4 M</w:t>
            </w:r>
            <w:r>
              <w:t>issions they are awarded the Y</w:t>
            </w:r>
            <w:r w:rsidR="00FB7A0F">
              <w:t xml:space="preserve">oung </w:t>
            </w:r>
            <w:r>
              <w:t>L</w:t>
            </w:r>
            <w:r w:rsidR="00FB7A0F">
              <w:t>eader Belt B</w:t>
            </w:r>
            <w:r>
              <w:t>uckle.</w:t>
            </w:r>
            <w:r w:rsidR="00D1788E">
              <w:t xml:space="preserve"> If the Young Leader</w:t>
            </w:r>
            <w:r w:rsidR="00FB7A0F">
              <w:t xml:space="preserve"> move</w:t>
            </w:r>
            <w:r w:rsidR="00D1788E">
              <w:t>s</w:t>
            </w:r>
            <w:r w:rsidR="00FB7A0F">
              <w:t xml:space="preserve"> into a</w:t>
            </w:r>
            <w:r w:rsidR="00D1788E">
              <w:t>n adult</w:t>
            </w:r>
            <w:r w:rsidR="00FB7A0F">
              <w:t xml:space="preserve"> Leadership role </w:t>
            </w:r>
            <w:r>
              <w:t xml:space="preserve">at </w:t>
            </w:r>
            <w:r w:rsidR="00D1788E">
              <w:t>age</w:t>
            </w:r>
            <w:r>
              <w:t>18 they can wear the Y</w:t>
            </w:r>
            <w:r w:rsidR="00FB7A0F">
              <w:t xml:space="preserve">oung </w:t>
            </w:r>
            <w:r>
              <w:t>L</w:t>
            </w:r>
            <w:r w:rsidR="00FB7A0F">
              <w:t>eader R</w:t>
            </w:r>
            <w:r>
              <w:t>ecognition badge on their adult uniform.</w:t>
            </w:r>
          </w:p>
          <w:p w14:paraId="5E0AAE26" w14:textId="77777777" w:rsidR="00BE6D1A" w:rsidRDefault="00BE6D1A">
            <w:pPr>
              <w:pStyle w:val="TableStyle2"/>
            </w:pPr>
          </w:p>
        </w:tc>
      </w:tr>
      <w:tr w:rsidR="00BE6D1A" w14:paraId="5D490905" w14:textId="77777777">
        <w:tblPrEx>
          <w:shd w:val="clear" w:color="auto" w:fill="auto"/>
        </w:tblPrEx>
        <w:trPr>
          <w:trHeight w:val="280"/>
        </w:trPr>
        <w:tc>
          <w:tcPr>
            <w:tcW w:w="3285" w:type="dxa"/>
            <w:tcBorders>
              <w:top w:val="nil"/>
              <w:left w:val="nil"/>
              <w:bottom w:val="nil"/>
              <w:right w:val="nil"/>
            </w:tcBorders>
            <w:shd w:val="clear" w:color="auto" w:fill="0075BA"/>
            <w:tcMar>
              <w:top w:w="80" w:type="dxa"/>
              <w:left w:w="80" w:type="dxa"/>
              <w:bottom w:w="80" w:type="dxa"/>
              <w:right w:w="80" w:type="dxa"/>
            </w:tcMar>
          </w:tcPr>
          <w:p w14:paraId="3DFA95FE" w14:textId="77777777" w:rsidR="00BE6D1A" w:rsidRDefault="00FB7A0F">
            <w:pPr>
              <w:pStyle w:val="TableStyle5"/>
            </w:pPr>
            <w:r>
              <w:rPr>
                <w:rFonts w:eastAsia="Arial Unicode MS" w:cs="Arial Unicode MS"/>
              </w:rPr>
              <w:t>Duke of Edinburgh Service O</w:t>
            </w:r>
            <w:r w:rsidR="00E404A0">
              <w:rPr>
                <w:rFonts w:eastAsia="Arial Unicode MS" w:cs="Arial Unicode MS"/>
              </w:rPr>
              <w:t>nly</w:t>
            </w:r>
          </w:p>
        </w:tc>
        <w:tc>
          <w:tcPr>
            <w:tcW w:w="6352" w:type="dxa"/>
            <w:tcBorders>
              <w:top w:val="nil"/>
              <w:left w:val="nil"/>
              <w:bottom w:val="nil"/>
              <w:right w:val="nil"/>
            </w:tcBorders>
            <w:shd w:val="clear" w:color="auto" w:fill="EEEEEE"/>
            <w:tcMar>
              <w:top w:w="80" w:type="dxa"/>
              <w:left w:w="80" w:type="dxa"/>
              <w:bottom w:w="80" w:type="dxa"/>
              <w:right w:w="80" w:type="dxa"/>
            </w:tcMar>
          </w:tcPr>
          <w:p w14:paraId="5158F8AE" w14:textId="77777777" w:rsidR="00BE6D1A" w:rsidRDefault="00E404A0">
            <w:pPr>
              <w:pStyle w:val="TableStyle2"/>
            </w:pPr>
            <w:r>
              <w:t>BRONZE –</w:t>
            </w:r>
            <w:r w:rsidR="00FB7A0F">
              <w:t xml:space="preserve"> 3 months involvement*</w:t>
            </w:r>
          </w:p>
        </w:tc>
      </w:tr>
      <w:tr w:rsidR="00BE6D1A" w14:paraId="2910179A" w14:textId="77777777">
        <w:tblPrEx>
          <w:shd w:val="clear" w:color="auto" w:fill="auto"/>
        </w:tblPrEx>
        <w:trPr>
          <w:trHeight w:val="280"/>
        </w:trPr>
        <w:tc>
          <w:tcPr>
            <w:tcW w:w="3285" w:type="dxa"/>
            <w:tcBorders>
              <w:top w:val="nil"/>
              <w:left w:val="nil"/>
              <w:bottom w:val="nil"/>
              <w:right w:val="nil"/>
            </w:tcBorders>
            <w:shd w:val="clear" w:color="auto" w:fill="0075BA"/>
            <w:tcMar>
              <w:top w:w="80" w:type="dxa"/>
              <w:left w:w="80" w:type="dxa"/>
              <w:bottom w:w="80" w:type="dxa"/>
              <w:right w:w="80" w:type="dxa"/>
            </w:tcMar>
          </w:tcPr>
          <w:p w14:paraId="55EBEE8A" w14:textId="77777777" w:rsidR="00BE6D1A" w:rsidRDefault="00BE6D1A"/>
        </w:tc>
        <w:tc>
          <w:tcPr>
            <w:tcW w:w="6352" w:type="dxa"/>
            <w:tcBorders>
              <w:top w:val="nil"/>
              <w:left w:val="nil"/>
              <w:bottom w:val="nil"/>
              <w:right w:val="nil"/>
            </w:tcBorders>
            <w:shd w:val="clear" w:color="auto" w:fill="auto"/>
            <w:tcMar>
              <w:top w:w="80" w:type="dxa"/>
              <w:left w:w="80" w:type="dxa"/>
              <w:bottom w:w="80" w:type="dxa"/>
              <w:right w:w="80" w:type="dxa"/>
            </w:tcMar>
          </w:tcPr>
          <w:p w14:paraId="572B0949" w14:textId="77777777" w:rsidR="00BE6D1A" w:rsidRDefault="00E404A0">
            <w:pPr>
              <w:pStyle w:val="TableStyle2"/>
            </w:pPr>
            <w:r>
              <w:t>SILVER –</w:t>
            </w:r>
            <w:r w:rsidR="00FB7A0F">
              <w:t xml:space="preserve"> 6 months involvement</w:t>
            </w:r>
          </w:p>
        </w:tc>
      </w:tr>
      <w:tr w:rsidR="00BE6D1A" w14:paraId="131BDEB4" w14:textId="77777777">
        <w:tblPrEx>
          <w:shd w:val="clear" w:color="auto" w:fill="auto"/>
        </w:tblPrEx>
        <w:trPr>
          <w:trHeight w:val="280"/>
        </w:trPr>
        <w:tc>
          <w:tcPr>
            <w:tcW w:w="3285" w:type="dxa"/>
            <w:tcBorders>
              <w:top w:val="nil"/>
              <w:left w:val="nil"/>
              <w:bottom w:val="nil"/>
              <w:right w:val="nil"/>
            </w:tcBorders>
            <w:shd w:val="clear" w:color="auto" w:fill="0075BA"/>
            <w:tcMar>
              <w:top w:w="80" w:type="dxa"/>
              <w:left w:w="80" w:type="dxa"/>
              <w:bottom w:w="80" w:type="dxa"/>
              <w:right w:w="80" w:type="dxa"/>
            </w:tcMar>
          </w:tcPr>
          <w:p w14:paraId="69663FDE" w14:textId="77777777" w:rsidR="00BE6D1A" w:rsidRDefault="00BE6D1A"/>
        </w:tc>
        <w:tc>
          <w:tcPr>
            <w:tcW w:w="6352" w:type="dxa"/>
            <w:tcBorders>
              <w:top w:val="nil"/>
              <w:left w:val="nil"/>
              <w:bottom w:val="nil"/>
              <w:right w:val="nil"/>
            </w:tcBorders>
            <w:shd w:val="clear" w:color="auto" w:fill="EEEEEE"/>
            <w:tcMar>
              <w:top w:w="80" w:type="dxa"/>
              <w:left w:w="80" w:type="dxa"/>
              <w:bottom w:w="80" w:type="dxa"/>
              <w:right w:w="80" w:type="dxa"/>
            </w:tcMar>
          </w:tcPr>
          <w:p w14:paraId="12AD0816" w14:textId="77777777" w:rsidR="00BE6D1A" w:rsidRDefault="00E404A0">
            <w:pPr>
              <w:pStyle w:val="TableStyle2"/>
            </w:pPr>
            <w:r>
              <w:t>GOLD –</w:t>
            </w:r>
            <w:r w:rsidR="00FB7A0F">
              <w:t xml:space="preserve"> 12 months involvement</w:t>
            </w:r>
          </w:p>
        </w:tc>
      </w:tr>
      <w:tr w:rsidR="00BE6D1A" w14:paraId="6895D938" w14:textId="77777777">
        <w:tblPrEx>
          <w:shd w:val="clear" w:color="auto" w:fill="auto"/>
        </w:tblPrEx>
        <w:trPr>
          <w:trHeight w:val="474"/>
        </w:trPr>
        <w:tc>
          <w:tcPr>
            <w:tcW w:w="3285" w:type="dxa"/>
            <w:tcBorders>
              <w:top w:val="nil"/>
              <w:left w:val="nil"/>
              <w:bottom w:val="nil"/>
              <w:right w:val="nil"/>
            </w:tcBorders>
            <w:shd w:val="clear" w:color="auto" w:fill="0075BA"/>
            <w:tcMar>
              <w:top w:w="80" w:type="dxa"/>
              <w:left w:w="80" w:type="dxa"/>
              <w:bottom w:w="80" w:type="dxa"/>
              <w:right w:w="80" w:type="dxa"/>
            </w:tcMar>
          </w:tcPr>
          <w:p w14:paraId="2F3B6766" w14:textId="77777777" w:rsidR="00BE6D1A" w:rsidRDefault="00BE6D1A"/>
        </w:tc>
        <w:tc>
          <w:tcPr>
            <w:tcW w:w="6352" w:type="dxa"/>
            <w:tcBorders>
              <w:top w:val="nil"/>
              <w:left w:val="nil"/>
              <w:bottom w:val="nil"/>
              <w:right w:val="nil"/>
            </w:tcBorders>
            <w:shd w:val="clear" w:color="auto" w:fill="auto"/>
            <w:tcMar>
              <w:top w:w="80" w:type="dxa"/>
              <w:left w:w="80" w:type="dxa"/>
              <w:bottom w:w="80" w:type="dxa"/>
              <w:right w:w="80" w:type="dxa"/>
            </w:tcMar>
          </w:tcPr>
          <w:p w14:paraId="14FA7CE3" w14:textId="77777777" w:rsidR="00BE6D1A" w:rsidRDefault="00FB7A0F" w:rsidP="00FB7A0F">
            <w:pPr>
              <w:pStyle w:val="TableStyle2"/>
              <w:tabs>
                <w:tab w:val="left" w:pos="517"/>
              </w:tabs>
              <w:ind w:left="360"/>
            </w:pPr>
            <w:r>
              <w:t xml:space="preserve">* at Bronze Level participants may choose to add the additional 3 </w:t>
            </w:r>
            <w:r w:rsidR="00D1788E">
              <w:t xml:space="preserve">     </w:t>
            </w:r>
            <w:r>
              <w:t xml:space="preserve">months to this Section. </w:t>
            </w:r>
          </w:p>
        </w:tc>
      </w:tr>
      <w:tr w:rsidR="00BE6D1A" w14:paraId="567A50E4" w14:textId="77777777">
        <w:tblPrEx>
          <w:shd w:val="clear" w:color="auto" w:fill="auto"/>
        </w:tblPrEx>
        <w:trPr>
          <w:trHeight w:val="714"/>
        </w:trPr>
        <w:tc>
          <w:tcPr>
            <w:tcW w:w="3285" w:type="dxa"/>
            <w:tcBorders>
              <w:top w:val="nil"/>
              <w:left w:val="nil"/>
              <w:bottom w:val="nil"/>
              <w:right w:val="nil"/>
            </w:tcBorders>
            <w:shd w:val="clear" w:color="auto" w:fill="0075BA"/>
            <w:tcMar>
              <w:top w:w="80" w:type="dxa"/>
              <w:left w:w="80" w:type="dxa"/>
              <w:bottom w:w="80" w:type="dxa"/>
              <w:right w:w="80" w:type="dxa"/>
            </w:tcMar>
          </w:tcPr>
          <w:p w14:paraId="57BB217E" w14:textId="77777777" w:rsidR="00BE6D1A" w:rsidRDefault="00BE6D1A"/>
        </w:tc>
        <w:tc>
          <w:tcPr>
            <w:tcW w:w="6352" w:type="dxa"/>
            <w:tcBorders>
              <w:top w:val="nil"/>
              <w:left w:val="nil"/>
              <w:bottom w:val="nil"/>
              <w:right w:val="nil"/>
            </w:tcBorders>
            <w:shd w:val="clear" w:color="auto" w:fill="EEEEEE"/>
            <w:tcMar>
              <w:top w:w="80" w:type="dxa"/>
              <w:left w:w="80" w:type="dxa"/>
              <w:bottom w:w="80" w:type="dxa"/>
              <w:right w:w="80" w:type="dxa"/>
            </w:tcMar>
          </w:tcPr>
          <w:p w14:paraId="4100CB0C" w14:textId="77777777" w:rsidR="00BE6D1A" w:rsidRDefault="00E404A0">
            <w:pPr>
              <w:pStyle w:val="TableStyle2"/>
            </w:pPr>
            <w:r>
              <w:t>For direct entrants, selecting the service section to undertake their additional time requirements, six months must be added to the Silver and Gold Award requirements.</w:t>
            </w:r>
          </w:p>
        </w:tc>
      </w:tr>
      <w:tr w:rsidR="00BE6D1A" w14:paraId="74E126A5" w14:textId="77777777">
        <w:tblPrEx>
          <w:shd w:val="clear" w:color="auto" w:fill="auto"/>
        </w:tblPrEx>
        <w:trPr>
          <w:trHeight w:val="954"/>
        </w:trPr>
        <w:tc>
          <w:tcPr>
            <w:tcW w:w="3285" w:type="dxa"/>
            <w:tcBorders>
              <w:top w:val="nil"/>
              <w:left w:val="nil"/>
              <w:bottom w:val="nil"/>
              <w:right w:val="nil"/>
            </w:tcBorders>
            <w:shd w:val="clear" w:color="auto" w:fill="0075BA"/>
            <w:tcMar>
              <w:top w:w="80" w:type="dxa"/>
              <w:left w:w="80" w:type="dxa"/>
              <w:bottom w:w="80" w:type="dxa"/>
              <w:right w:w="80" w:type="dxa"/>
            </w:tcMar>
          </w:tcPr>
          <w:p w14:paraId="2D7E2A3F" w14:textId="77777777" w:rsidR="00BE6D1A" w:rsidRDefault="00BE6D1A"/>
        </w:tc>
        <w:tc>
          <w:tcPr>
            <w:tcW w:w="6352" w:type="dxa"/>
            <w:tcBorders>
              <w:top w:val="nil"/>
              <w:left w:val="nil"/>
              <w:bottom w:val="nil"/>
              <w:right w:val="nil"/>
            </w:tcBorders>
            <w:shd w:val="clear" w:color="auto" w:fill="auto"/>
            <w:tcMar>
              <w:top w:w="80" w:type="dxa"/>
              <w:left w:w="80" w:type="dxa"/>
              <w:bottom w:w="80" w:type="dxa"/>
              <w:right w:w="80" w:type="dxa"/>
            </w:tcMar>
          </w:tcPr>
          <w:p w14:paraId="5C27908C" w14:textId="77777777" w:rsidR="00BE6D1A" w:rsidRDefault="00E404A0">
            <w:pPr>
              <w:pStyle w:val="TableStyle2"/>
            </w:pPr>
            <w:r>
              <w:t>Involvement is to be measured in full months with an expectation of an average of at least one hour per week. There is flexibility as to how the hours are deployed within the total time span as long as there is regular involvement throughout.</w:t>
            </w:r>
          </w:p>
        </w:tc>
      </w:tr>
      <w:tr w:rsidR="00BE6D1A" w14:paraId="7C87F071" w14:textId="77777777">
        <w:tblPrEx>
          <w:shd w:val="clear" w:color="auto" w:fill="auto"/>
        </w:tblPrEx>
        <w:trPr>
          <w:trHeight w:val="475"/>
        </w:trPr>
        <w:tc>
          <w:tcPr>
            <w:tcW w:w="3285" w:type="dxa"/>
            <w:tcBorders>
              <w:top w:val="nil"/>
              <w:left w:val="nil"/>
              <w:bottom w:val="nil"/>
              <w:right w:val="nil"/>
            </w:tcBorders>
            <w:shd w:val="clear" w:color="auto" w:fill="0075BA"/>
            <w:tcMar>
              <w:top w:w="80" w:type="dxa"/>
              <w:left w:w="80" w:type="dxa"/>
              <w:bottom w:w="80" w:type="dxa"/>
              <w:right w:w="80" w:type="dxa"/>
            </w:tcMar>
          </w:tcPr>
          <w:p w14:paraId="7C947555" w14:textId="77777777" w:rsidR="00BE6D1A" w:rsidRDefault="00E404A0">
            <w:pPr>
              <w:pStyle w:val="TableStyle1"/>
            </w:pPr>
            <w:r>
              <w:t xml:space="preserve">Please note </w:t>
            </w:r>
            <w:r>
              <w:rPr>
                <w:b w:val="0"/>
                <w:bCs w:val="0"/>
              </w:rPr>
              <w:t>where MUST is used</w:t>
            </w:r>
            <w:r w:rsidR="00FB7A0F">
              <w:rPr>
                <w:b w:val="0"/>
                <w:bCs w:val="0"/>
              </w:rPr>
              <w:t xml:space="preserve"> in this guidance -</w:t>
            </w:r>
            <w:r>
              <w:rPr>
                <w:b w:val="0"/>
                <w:bCs w:val="0"/>
              </w:rPr>
              <w:t xml:space="preserve"> this in accordance with </w:t>
            </w:r>
            <w:r w:rsidR="00FB7A0F">
              <w:rPr>
                <w:b w:val="0"/>
                <w:bCs w:val="0"/>
              </w:rPr>
              <w:t xml:space="preserve">the </w:t>
            </w:r>
            <w:r>
              <w:rPr>
                <w:b w:val="0"/>
                <w:bCs w:val="0"/>
              </w:rPr>
              <w:t>POR</w:t>
            </w:r>
            <w:r w:rsidR="00FB7A0F">
              <w:rPr>
                <w:b w:val="0"/>
                <w:bCs w:val="0"/>
              </w:rPr>
              <w:t>.</w:t>
            </w:r>
          </w:p>
        </w:tc>
        <w:tc>
          <w:tcPr>
            <w:tcW w:w="6352" w:type="dxa"/>
            <w:tcBorders>
              <w:top w:val="nil"/>
              <w:left w:val="nil"/>
              <w:bottom w:val="nil"/>
              <w:right w:val="nil"/>
            </w:tcBorders>
            <w:shd w:val="clear" w:color="auto" w:fill="EEEEEE"/>
            <w:tcMar>
              <w:top w:w="80" w:type="dxa"/>
              <w:left w:w="80" w:type="dxa"/>
              <w:bottom w:w="80" w:type="dxa"/>
              <w:right w:w="80" w:type="dxa"/>
            </w:tcMar>
          </w:tcPr>
          <w:p w14:paraId="66664592" w14:textId="77777777" w:rsidR="00BE6D1A" w:rsidRDefault="00BE6D1A"/>
        </w:tc>
      </w:tr>
    </w:tbl>
    <w:p w14:paraId="0620094E" w14:textId="0CD75896" w:rsidR="00BE6D1A" w:rsidRDefault="00BE6D1A">
      <w:pPr>
        <w:pStyle w:val="Body"/>
      </w:pPr>
    </w:p>
    <w:sectPr w:rsidR="00BE6D1A">
      <w:head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3F1D2" w14:textId="77777777" w:rsidR="002C03B5" w:rsidRDefault="002C03B5">
      <w:r>
        <w:separator/>
      </w:r>
    </w:p>
  </w:endnote>
  <w:endnote w:type="continuationSeparator" w:id="0">
    <w:p w14:paraId="6C227198" w14:textId="77777777" w:rsidR="002C03B5" w:rsidRDefault="002C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D1276" w14:textId="77777777" w:rsidR="002C03B5" w:rsidRDefault="002C03B5">
      <w:r>
        <w:separator/>
      </w:r>
    </w:p>
  </w:footnote>
  <w:footnote w:type="continuationSeparator" w:id="0">
    <w:p w14:paraId="6951722B" w14:textId="77777777" w:rsidR="002C03B5" w:rsidRDefault="002C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C8F6A" w14:textId="7639D1EF" w:rsidR="001D04AB" w:rsidRPr="001D04AB" w:rsidRDefault="001D04AB" w:rsidP="001D04AB">
    <w:pPr>
      <w:pStyle w:val="HeaderFooter"/>
      <w:tabs>
        <w:tab w:val="clear" w:pos="9020"/>
        <w:tab w:val="center" w:pos="4819"/>
        <w:tab w:val="right" w:pos="9638"/>
      </w:tabs>
      <w:jc w:val="center"/>
      <w:rPr>
        <w:b/>
        <w:sz w:val="28"/>
        <w:szCs w:val="28"/>
        <w:lang w:val="en-US"/>
      </w:rPr>
    </w:pPr>
    <w:r w:rsidRPr="001D04AB">
      <w:rPr>
        <w:b/>
        <w:noProof/>
        <w:sz w:val="28"/>
        <w:szCs w:val="28"/>
      </w:rPr>
      <w:drawing>
        <wp:anchor distT="0" distB="0" distL="114300" distR="114300" simplePos="0" relativeHeight="251659264" behindDoc="0" locked="0" layoutInCell="1" allowOverlap="1" wp14:anchorId="54409FC8" wp14:editId="28401780">
          <wp:simplePos x="0" y="0"/>
          <wp:positionH relativeFrom="column">
            <wp:posOffset>35560</wp:posOffset>
          </wp:positionH>
          <wp:positionV relativeFrom="paragraph">
            <wp:posOffset>-208280</wp:posOffset>
          </wp:positionV>
          <wp:extent cx="633046" cy="554501"/>
          <wp:effectExtent l="0" t="0" r="2540" b="4445"/>
          <wp:wrapThrough wrapText="bothSides">
            <wp:wrapPolygon edited="0">
              <wp:start x="0" y="0"/>
              <wp:lineTo x="0" y="21278"/>
              <wp:lineTo x="21253" y="21278"/>
              <wp:lineTo x="21253"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3046" cy="554501"/>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Pr="001D04AB">
      <w:rPr>
        <w:b/>
        <w:noProof/>
        <w:sz w:val="28"/>
        <w:szCs w:val="28"/>
        <w:lang w:val="en-US"/>
      </w:rPr>
      <w:drawing>
        <wp:anchor distT="0" distB="0" distL="114300" distR="114300" simplePos="0" relativeHeight="251658240" behindDoc="0" locked="0" layoutInCell="1" allowOverlap="1" wp14:anchorId="09AEDE46" wp14:editId="69F10502">
          <wp:simplePos x="0" y="0"/>
          <wp:positionH relativeFrom="column">
            <wp:posOffset>4150360</wp:posOffset>
          </wp:positionH>
          <wp:positionV relativeFrom="paragraph">
            <wp:posOffset>-87630</wp:posOffset>
          </wp:positionV>
          <wp:extent cx="2151380" cy="370543"/>
          <wp:effectExtent l="0" t="0" r="0" b="0"/>
          <wp:wrapThrough wrapText="bothSides">
            <wp:wrapPolygon edited="0">
              <wp:start x="20401" y="0"/>
              <wp:lineTo x="1020" y="5928"/>
              <wp:lineTo x="0" y="5928"/>
              <wp:lineTo x="0" y="20007"/>
              <wp:lineTo x="19509" y="20007"/>
              <wp:lineTo x="19636" y="14079"/>
              <wp:lineTo x="19509" y="12597"/>
              <wp:lineTo x="21421" y="8892"/>
              <wp:lineTo x="21421" y="3705"/>
              <wp:lineTo x="21039" y="0"/>
              <wp:lineTo x="2040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plorers logo.gif"/>
                  <pic:cNvPicPr/>
                </pic:nvPicPr>
                <pic:blipFill>
                  <a:blip r:embed="rId2">
                    <a:extLst>
                      <a:ext uri="{28A0092B-C50C-407E-A947-70E740481C1C}">
                        <a14:useLocalDpi xmlns:a14="http://schemas.microsoft.com/office/drawing/2010/main" val="0"/>
                      </a:ext>
                    </a:extLst>
                  </a:blip>
                  <a:stretch>
                    <a:fillRect/>
                  </a:stretch>
                </pic:blipFill>
                <pic:spPr>
                  <a:xfrm>
                    <a:off x="0" y="0"/>
                    <a:ext cx="2151380" cy="370543"/>
                  </a:xfrm>
                  <a:prstGeom prst="rect">
                    <a:avLst/>
                  </a:prstGeom>
                </pic:spPr>
              </pic:pic>
            </a:graphicData>
          </a:graphic>
          <wp14:sizeRelH relativeFrom="page">
            <wp14:pctWidth>0</wp14:pctWidth>
          </wp14:sizeRelH>
          <wp14:sizeRelV relativeFrom="page">
            <wp14:pctHeight>0</wp14:pctHeight>
          </wp14:sizeRelV>
        </wp:anchor>
      </w:drawing>
    </w:r>
    <w:r w:rsidR="00FB7A0F" w:rsidRPr="001D04AB">
      <w:rPr>
        <w:b/>
        <w:sz w:val="28"/>
        <w:szCs w:val="28"/>
        <w:lang w:val="en-US"/>
      </w:rPr>
      <w:t>Young Leader</w:t>
    </w:r>
    <w:r w:rsidRPr="001D04AB">
      <w:rPr>
        <w:b/>
        <w:sz w:val="28"/>
        <w:szCs w:val="28"/>
        <w:lang w:val="en-US"/>
      </w:rPr>
      <w:t>s</w:t>
    </w:r>
  </w:p>
  <w:p w14:paraId="687E7ACC" w14:textId="2874330E" w:rsidR="00BE6D1A" w:rsidRPr="001D04AB" w:rsidRDefault="00D1788E" w:rsidP="001D04AB">
    <w:pPr>
      <w:pStyle w:val="HeaderFooter"/>
      <w:tabs>
        <w:tab w:val="clear" w:pos="9020"/>
        <w:tab w:val="center" w:pos="4819"/>
        <w:tab w:val="right" w:pos="9638"/>
      </w:tabs>
      <w:jc w:val="center"/>
      <w:rPr>
        <w:b/>
        <w:sz w:val="28"/>
        <w:szCs w:val="28"/>
      </w:rPr>
    </w:pPr>
    <w:r w:rsidRPr="001D04AB">
      <w:rPr>
        <w:b/>
        <w:sz w:val="28"/>
        <w:szCs w:val="28"/>
        <w:lang w:val="en-US"/>
      </w:rPr>
      <w:t xml:space="preserve">A </w:t>
    </w:r>
    <w:r w:rsidR="00FB7A0F" w:rsidRPr="001D04AB">
      <w:rPr>
        <w:b/>
        <w:sz w:val="28"/>
        <w:szCs w:val="28"/>
        <w:lang w:val="en-US"/>
      </w:rPr>
      <w:t>Guide f</w:t>
    </w:r>
    <w:r w:rsidR="00E404A0" w:rsidRPr="001D04AB">
      <w:rPr>
        <w:b/>
        <w:sz w:val="28"/>
        <w:szCs w:val="28"/>
        <w:lang w:val="en-US"/>
      </w:rPr>
      <w:t>or Sectio</w:t>
    </w:r>
    <w:r w:rsidR="001D04AB" w:rsidRPr="001D04AB">
      <w:rPr>
        <w:b/>
        <w:sz w:val="28"/>
        <w:szCs w:val="28"/>
        <w:lang w:val="en-US"/>
      </w:rPr>
      <w:t xml:space="preserve">n </w:t>
    </w:r>
    <w:r w:rsidR="00E404A0" w:rsidRPr="001D04AB">
      <w:rPr>
        <w:b/>
        <w:sz w:val="28"/>
        <w:szCs w:val="28"/>
        <w:lang w:val="en-US"/>
      </w:rPr>
      <w:t>Leaders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D1CBB"/>
    <w:multiLevelType w:val="hybridMultilevel"/>
    <w:tmpl w:val="60704348"/>
    <w:lvl w:ilvl="0" w:tplc="7FB6FE6E">
      <w:start w:val="1603"/>
      <w:numFmt w:val="bullet"/>
      <w:lvlText w:val=""/>
      <w:lvlJc w:val="left"/>
      <w:pPr>
        <w:ind w:left="880" w:hanging="360"/>
      </w:pPr>
      <w:rPr>
        <w:rFonts w:ascii="Symbol" w:eastAsia="Arial Unicode MS" w:hAnsi="Symbol" w:cs="Arial Unicode MS"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1" w15:restartNumberingAfterBreak="0">
    <w:nsid w:val="3C1D61DA"/>
    <w:multiLevelType w:val="hybridMultilevel"/>
    <w:tmpl w:val="856CE344"/>
    <w:lvl w:ilvl="0" w:tplc="0ABA0796">
      <w:start w:val="160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9421B8"/>
    <w:multiLevelType w:val="hybridMultilevel"/>
    <w:tmpl w:val="AE7C3ABA"/>
    <w:lvl w:ilvl="0" w:tplc="9B8CED00">
      <w:start w:val="160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6858"/>
    <w:multiLevelType w:val="hybridMultilevel"/>
    <w:tmpl w:val="5B764EDC"/>
    <w:lvl w:ilvl="0" w:tplc="5AD4DDAA">
      <w:start w:val="160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D1A"/>
    <w:rsid w:val="000F1822"/>
    <w:rsid w:val="001D04AB"/>
    <w:rsid w:val="002C03B5"/>
    <w:rsid w:val="00393439"/>
    <w:rsid w:val="00481DA3"/>
    <w:rsid w:val="0048406F"/>
    <w:rsid w:val="00651946"/>
    <w:rsid w:val="006977FC"/>
    <w:rsid w:val="006E2845"/>
    <w:rsid w:val="00744D54"/>
    <w:rsid w:val="00891681"/>
    <w:rsid w:val="00A1324B"/>
    <w:rsid w:val="00A814C8"/>
    <w:rsid w:val="00B540FC"/>
    <w:rsid w:val="00BE6D1A"/>
    <w:rsid w:val="00CE39EF"/>
    <w:rsid w:val="00D1788E"/>
    <w:rsid w:val="00DB382C"/>
    <w:rsid w:val="00E06D9A"/>
    <w:rsid w:val="00E404A0"/>
    <w:rsid w:val="00F54BBA"/>
    <w:rsid w:val="00FB7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D32A0"/>
  <w15:docId w15:val="{9AE0DBE3-3BE7-1A4E-A026-F37A3405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eastAsia="Helvetica Neue" w:hAnsi="Helvetica Neue" w:cs="Helvetica Neue"/>
      <w:color w:val="000000"/>
      <w:sz w:val="22"/>
      <w:szCs w:val="22"/>
    </w:rPr>
  </w:style>
  <w:style w:type="paragraph" w:customStyle="1" w:styleId="TableStyle5">
    <w:name w:val="Table Style 5"/>
    <w:rPr>
      <w:rFonts w:ascii="Helvetica Neue" w:eastAsia="Helvetica Neue" w:hAnsi="Helvetica Neue" w:cs="Helvetica Neue"/>
      <w:color w:val="FEFFFE"/>
    </w:rPr>
  </w:style>
  <w:style w:type="paragraph" w:customStyle="1" w:styleId="TableStyle2">
    <w:name w:val="Table Style 2"/>
    <w:rPr>
      <w:rFonts w:ascii="Helvetica Neue" w:hAnsi="Helvetica Neue" w:cs="Arial Unicode MS"/>
      <w:color w:val="000000"/>
      <w:lang w:val="en-US"/>
    </w:rPr>
  </w:style>
  <w:style w:type="paragraph" w:customStyle="1" w:styleId="TableStyle1">
    <w:name w:val="Table Style 1"/>
    <w:rPr>
      <w:rFonts w:ascii="Helvetica Neue" w:hAnsi="Helvetica Neue" w:cs="Arial Unicode MS"/>
      <w:b/>
      <w:bCs/>
      <w:color w:val="000000"/>
      <w:lang w:val="en-US"/>
    </w:rPr>
  </w:style>
  <w:style w:type="paragraph" w:styleId="Header">
    <w:name w:val="header"/>
    <w:basedOn w:val="Normal"/>
    <w:link w:val="HeaderChar"/>
    <w:uiPriority w:val="99"/>
    <w:unhideWhenUsed/>
    <w:rsid w:val="00FB7A0F"/>
    <w:pPr>
      <w:tabs>
        <w:tab w:val="center" w:pos="4513"/>
        <w:tab w:val="right" w:pos="9026"/>
      </w:tabs>
    </w:pPr>
  </w:style>
  <w:style w:type="character" w:customStyle="1" w:styleId="HeaderChar">
    <w:name w:val="Header Char"/>
    <w:basedOn w:val="DefaultParagraphFont"/>
    <w:link w:val="Header"/>
    <w:uiPriority w:val="99"/>
    <w:rsid w:val="00FB7A0F"/>
    <w:rPr>
      <w:sz w:val="24"/>
      <w:szCs w:val="24"/>
      <w:lang w:val="en-US" w:eastAsia="en-US"/>
    </w:rPr>
  </w:style>
  <w:style w:type="paragraph" w:styleId="Footer">
    <w:name w:val="footer"/>
    <w:basedOn w:val="Normal"/>
    <w:link w:val="FooterChar"/>
    <w:uiPriority w:val="99"/>
    <w:unhideWhenUsed/>
    <w:rsid w:val="00FB7A0F"/>
    <w:pPr>
      <w:tabs>
        <w:tab w:val="center" w:pos="4513"/>
        <w:tab w:val="right" w:pos="9026"/>
      </w:tabs>
    </w:pPr>
  </w:style>
  <w:style w:type="character" w:customStyle="1" w:styleId="FooterChar">
    <w:name w:val="Footer Char"/>
    <w:basedOn w:val="DefaultParagraphFont"/>
    <w:link w:val="Footer"/>
    <w:uiPriority w:val="99"/>
    <w:rsid w:val="00FB7A0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65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ti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Lisa Wright</cp:lastModifiedBy>
  <cp:revision>2</cp:revision>
  <cp:lastPrinted>2018-03-01T21:03:00Z</cp:lastPrinted>
  <dcterms:created xsi:type="dcterms:W3CDTF">2019-01-07T21:40:00Z</dcterms:created>
  <dcterms:modified xsi:type="dcterms:W3CDTF">2019-01-07T21:40:00Z</dcterms:modified>
</cp:coreProperties>
</file>